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69" w:type="dxa"/>
        <w:tblInd w:w="-34" w:type="dxa"/>
        <w:tblLayout w:type="fixed"/>
        <w:tblLook w:val="0000" w:firstRow="0" w:lastRow="0" w:firstColumn="0" w:lastColumn="0" w:noHBand="0" w:noVBand="0"/>
      </w:tblPr>
      <w:tblGrid>
        <w:gridCol w:w="9356"/>
        <w:gridCol w:w="6113"/>
      </w:tblGrid>
      <w:tr w:rsidR="006556BA" w:rsidRPr="006556BA" w14:paraId="64F5A226" w14:textId="77777777" w:rsidTr="006556BA">
        <w:trPr>
          <w:trHeight w:val="251"/>
        </w:trPr>
        <w:tc>
          <w:tcPr>
            <w:tcW w:w="9356" w:type="dxa"/>
          </w:tcPr>
          <w:p w14:paraId="3C85115E" w14:textId="77777777" w:rsidR="006556BA" w:rsidRPr="006556BA" w:rsidRDefault="006556BA" w:rsidP="006556BA">
            <w:pPr>
              <w:spacing w:after="0"/>
              <w:ind w:right="317"/>
              <w:rPr>
                <w:b/>
                <w:szCs w:val="28"/>
              </w:rPr>
            </w:pPr>
            <w:r w:rsidRPr="006556BA">
              <w:rPr>
                <w:b/>
                <w:szCs w:val="28"/>
              </w:rPr>
              <w:t xml:space="preserve">            BỘ TƯ PHÁP</w:t>
            </w:r>
          </w:p>
        </w:tc>
        <w:tc>
          <w:tcPr>
            <w:tcW w:w="6113" w:type="dxa"/>
          </w:tcPr>
          <w:p w14:paraId="57F82022" w14:textId="77777777" w:rsidR="006556BA" w:rsidRPr="006556BA" w:rsidRDefault="006556BA" w:rsidP="006556BA">
            <w:pPr>
              <w:keepNext/>
              <w:spacing w:after="0" w:line="240" w:lineRule="atLeast"/>
              <w:ind w:left="-229" w:right="-250"/>
              <w:jc w:val="center"/>
              <w:outlineLvl w:val="0"/>
              <w:rPr>
                <w:rFonts w:eastAsia="Times New Roman"/>
                <w:b/>
                <w:bCs/>
                <w:szCs w:val="28"/>
                <w:lang w:val="x-none" w:eastAsia="x-none"/>
              </w:rPr>
            </w:pPr>
            <w:r w:rsidRPr="006556BA">
              <w:rPr>
                <w:rFonts w:eastAsia="Times New Roman"/>
                <w:b/>
                <w:bCs/>
                <w:szCs w:val="28"/>
                <w:lang w:val="x-none" w:eastAsia="x-none"/>
              </w:rPr>
              <w:t xml:space="preserve">CỘNG HOÀ XÃ HỘI CHỦ NGHĨA VIỆT </w:t>
            </w:r>
            <w:smartTag w:uri="urn:schemas-microsoft-com:office:smarttags" w:element="place">
              <w:smartTag w:uri="urn:schemas-microsoft-com:office:smarttags" w:element="country-region">
                <w:r w:rsidRPr="006556BA">
                  <w:rPr>
                    <w:rFonts w:eastAsia="Times New Roman"/>
                    <w:b/>
                    <w:bCs/>
                    <w:szCs w:val="28"/>
                    <w:lang w:val="x-none" w:eastAsia="x-none"/>
                  </w:rPr>
                  <w:t>NAM</w:t>
                </w:r>
              </w:smartTag>
            </w:smartTag>
          </w:p>
        </w:tc>
      </w:tr>
      <w:tr w:rsidR="006556BA" w:rsidRPr="006556BA" w14:paraId="321119BF" w14:textId="77777777" w:rsidTr="006556BA">
        <w:trPr>
          <w:trHeight w:val="245"/>
        </w:trPr>
        <w:tc>
          <w:tcPr>
            <w:tcW w:w="9356" w:type="dxa"/>
          </w:tcPr>
          <w:p w14:paraId="3E5A77ED" w14:textId="2CF5A370" w:rsidR="006556BA" w:rsidRPr="006556BA" w:rsidRDefault="006556BA" w:rsidP="006556BA">
            <w:pPr>
              <w:spacing w:after="0"/>
              <w:rPr>
                <w:b/>
                <w:szCs w:val="28"/>
              </w:rPr>
            </w:pPr>
            <w:r w:rsidRPr="006556BA">
              <w:rPr>
                <w:noProof/>
              </w:rPr>
              <mc:AlternateContent>
                <mc:Choice Requires="wps">
                  <w:drawing>
                    <wp:anchor distT="4294967295" distB="4294967295" distL="114300" distR="114300" simplePos="0" relativeHeight="251660800" behindDoc="0" locked="0" layoutInCell="1" allowOverlap="1" wp14:anchorId="56971614" wp14:editId="0648ABDB">
                      <wp:simplePos x="0" y="0"/>
                      <wp:positionH relativeFrom="column">
                        <wp:posOffset>704850</wp:posOffset>
                      </wp:positionH>
                      <wp:positionV relativeFrom="paragraph">
                        <wp:posOffset>20954</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0DC1F" id="Straight Connector 3"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65pt" to="1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IIIwIAAD8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"/>
                  </w:pict>
                </mc:Fallback>
              </mc:AlternateContent>
            </w:r>
          </w:p>
        </w:tc>
        <w:tc>
          <w:tcPr>
            <w:tcW w:w="6113" w:type="dxa"/>
          </w:tcPr>
          <w:p w14:paraId="2FB79D0F" w14:textId="27294041" w:rsidR="006556BA" w:rsidRPr="006556BA" w:rsidRDefault="006556BA" w:rsidP="006556BA">
            <w:pPr>
              <w:spacing w:after="0" w:line="240" w:lineRule="atLeast"/>
              <w:jc w:val="center"/>
              <w:rPr>
                <w:b/>
                <w:szCs w:val="28"/>
              </w:rPr>
            </w:pPr>
            <w:r w:rsidRPr="006556BA">
              <w:rPr>
                <w:noProof/>
                <w:sz w:val="28"/>
              </w:rPr>
              <mc:AlternateContent>
                <mc:Choice Requires="wps">
                  <w:drawing>
                    <wp:anchor distT="4294967295" distB="4294967295" distL="114300" distR="114300" simplePos="0" relativeHeight="251661824" behindDoc="0" locked="0" layoutInCell="1" allowOverlap="1" wp14:anchorId="7D36DB39" wp14:editId="4FBD2B0C">
                      <wp:simplePos x="0" y="0"/>
                      <wp:positionH relativeFrom="column">
                        <wp:posOffset>863600</wp:posOffset>
                      </wp:positionH>
                      <wp:positionV relativeFrom="paragraph">
                        <wp:posOffset>205739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04148" id="Straight Connector 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6.2pt" to="23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"/>
                  </w:pict>
                </mc:Fallback>
              </mc:AlternateContent>
            </w:r>
            <w:r w:rsidRPr="006556BA">
              <w:rPr>
                <w:b/>
                <w:sz w:val="28"/>
                <w:szCs w:val="28"/>
              </w:rPr>
              <w:t>Độc lập - Tự do - Hạnh phúc</w:t>
            </w:r>
          </w:p>
        </w:tc>
      </w:tr>
    </w:tbl>
    <w:p w14:paraId="7DBEC7B4" w14:textId="77777777" w:rsidR="006556BA" w:rsidRDefault="006556BA" w:rsidP="006556BA">
      <w:pPr>
        <w:spacing w:after="0" w:line="240" w:lineRule="auto"/>
        <w:rPr>
          <w:b/>
          <w:sz w:val="28"/>
          <w:szCs w:val="28"/>
        </w:rPr>
      </w:pPr>
    </w:p>
    <w:p w14:paraId="001CAABD" w14:textId="6BE9A729" w:rsidR="00D242B7" w:rsidRPr="00E65C49" w:rsidRDefault="00D242B7" w:rsidP="005A450C">
      <w:pPr>
        <w:spacing w:after="0" w:line="240" w:lineRule="auto"/>
        <w:jc w:val="center"/>
        <w:rPr>
          <w:b/>
          <w:sz w:val="28"/>
          <w:szCs w:val="28"/>
        </w:rPr>
      </w:pPr>
      <w:r w:rsidRPr="00E65C49">
        <w:rPr>
          <w:b/>
          <w:sz w:val="28"/>
          <w:szCs w:val="28"/>
        </w:rPr>
        <w:t>PHỤ LỤC I</w:t>
      </w:r>
    </w:p>
    <w:p w14:paraId="66CEBB8C" w14:textId="7EE00688" w:rsidR="00D242B7" w:rsidRPr="00E65C49" w:rsidRDefault="00D242B7" w:rsidP="005A450C">
      <w:pPr>
        <w:spacing w:after="0" w:line="240" w:lineRule="auto"/>
        <w:jc w:val="center"/>
        <w:rPr>
          <w:b/>
          <w:sz w:val="28"/>
          <w:szCs w:val="28"/>
        </w:rPr>
      </w:pPr>
      <w:r w:rsidRPr="00E65C49">
        <w:rPr>
          <w:b/>
          <w:sz w:val="28"/>
          <w:szCs w:val="28"/>
        </w:rPr>
        <w:t>TỔNG HỢP CÁC ĐỀ XUẤT, KIẾN NGHỊ HOÀN THIỆN PHÁP LUẬT TRONG CÁC LĨNH VỰC</w:t>
      </w:r>
    </w:p>
    <w:p w14:paraId="23FDCE1E" w14:textId="72E6B1A7" w:rsidR="00D242B7" w:rsidRPr="00E65C49" w:rsidRDefault="00D242B7" w:rsidP="005A450C">
      <w:pPr>
        <w:spacing w:after="0" w:line="240" w:lineRule="auto"/>
        <w:jc w:val="center"/>
        <w:rPr>
          <w:b/>
          <w:sz w:val="28"/>
          <w:szCs w:val="28"/>
        </w:rPr>
      </w:pPr>
      <w:r w:rsidRPr="00E65C49">
        <w:rPr>
          <w:i/>
          <w:sz w:val="28"/>
          <w:szCs w:val="28"/>
        </w:rPr>
        <w:t xml:space="preserve">(Kèm theo Báo cáo số </w:t>
      </w:r>
      <w:r w:rsidR="00626B6C">
        <w:rPr>
          <w:i/>
          <w:sz w:val="28"/>
          <w:szCs w:val="28"/>
        </w:rPr>
        <w:t>450</w:t>
      </w:r>
      <w:r w:rsidRPr="00E65C49">
        <w:rPr>
          <w:i/>
          <w:sz w:val="28"/>
          <w:szCs w:val="28"/>
        </w:rPr>
        <w:t xml:space="preserve">/BC-BTP ngày </w:t>
      </w:r>
      <w:r w:rsidR="00626B6C">
        <w:rPr>
          <w:i/>
          <w:sz w:val="28"/>
          <w:szCs w:val="28"/>
        </w:rPr>
        <w:t>25</w:t>
      </w:r>
      <w:r w:rsidR="005A450C">
        <w:rPr>
          <w:i/>
          <w:sz w:val="28"/>
          <w:szCs w:val="28"/>
        </w:rPr>
        <w:t>/</w:t>
      </w:r>
      <w:r w:rsidR="00626B6C">
        <w:rPr>
          <w:i/>
          <w:sz w:val="28"/>
          <w:szCs w:val="28"/>
        </w:rPr>
        <w:t>12</w:t>
      </w:r>
      <w:bookmarkStart w:id="0" w:name="_GoBack"/>
      <w:bookmarkEnd w:id="0"/>
      <w:r w:rsidR="005A450C">
        <w:rPr>
          <w:i/>
          <w:sz w:val="28"/>
          <w:szCs w:val="28"/>
        </w:rPr>
        <w:t>/2023</w:t>
      </w:r>
      <w:r w:rsidRPr="00E65C49">
        <w:rPr>
          <w:i/>
          <w:sz w:val="28"/>
          <w:szCs w:val="28"/>
        </w:rPr>
        <w:t xml:space="preserve"> của Bộ Tư pháp)</w:t>
      </w:r>
    </w:p>
    <w:p w14:paraId="5AD9181C" w14:textId="39513C3C" w:rsidR="00D242B7" w:rsidRPr="00E65C49" w:rsidRDefault="0018190B" w:rsidP="006556BA">
      <w:pPr>
        <w:tabs>
          <w:tab w:val="left" w:pos="12616"/>
        </w:tabs>
        <w:spacing w:after="0"/>
        <w:jc w:val="center"/>
        <w:rPr>
          <w:i/>
          <w:sz w:val="28"/>
          <w:szCs w:val="28"/>
        </w:rPr>
      </w:pPr>
      <w:r>
        <w:rPr>
          <w:i/>
          <w:noProof/>
          <w:sz w:val="28"/>
          <w:szCs w:val="28"/>
        </w:rPr>
        <mc:AlternateContent>
          <mc:Choice Requires="wps">
            <w:drawing>
              <wp:anchor distT="0" distB="0" distL="114300" distR="114300" simplePos="0" relativeHeight="251658752" behindDoc="0" locked="0" layoutInCell="1" allowOverlap="1" wp14:anchorId="4873C4F5" wp14:editId="47DC67E3">
                <wp:simplePos x="0" y="0"/>
                <wp:positionH relativeFrom="column">
                  <wp:posOffset>3745865</wp:posOffset>
                </wp:positionH>
                <wp:positionV relativeFrom="paragraph">
                  <wp:posOffset>24129</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EF8F3"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95pt,1.9pt" to="45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" strokecolor="black [3040]"/>
            </w:pict>
          </mc:Fallback>
        </mc:AlternateContent>
      </w:r>
    </w:p>
    <w:tbl>
      <w:tblPr>
        <w:tblW w:w="15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6277"/>
        <w:gridCol w:w="1560"/>
        <w:gridCol w:w="1417"/>
        <w:gridCol w:w="1559"/>
        <w:gridCol w:w="18"/>
      </w:tblGrid>
      <w:tr w:rsidR="00D242B7" w:rsidRPr="00E65C49" w14:paraId="59E63DAE" w14:textId="77777777" w:rsidTr="006556BA">
        <w:trPr>
          <w:gridAfter w:val="1"/>
          <w:wAfter w:w="18" w:type="dxa"/>
          <w:trHeight w:val="1057"/>
          <w:tblHeader/>
          <w:jc w:val="center"/>
        </w:trPr>
        <w:tc>
          <w:tcPr>
            <w:tcW w:w="959" w:type="dxa"/>
            <w:vAlign w:val="center"/>
          </w:tcPr>
          <w:p w14:paraId="7ACDDD49" w14:textId="77777777" w:rsidR="00D242B7" w:rsidRPr="00E65C49" w:rsidRDefault="00D242B7" w:rsidP="005A450C">
            <w:pPr>
              <w:spacing w:after="0" w:line="240" w:lineRule="auto"/>
              <w:jc w:val="center"/>
              <w:rPr>
                <w:b/>
                <w:sz w:val="24"/>
                <w:szCs w:val="24"/>
              </w:rPr>
            </w:pPr>
            <w:r w:rsidRPr="00E65C49">
              <w:rPr>
                <w:b/>
                <w:sz w:val="24"/>
                <w:szCs w:val="24"/>
              </w:rPr>
              <w:t>STT</w:t>
            </w:r>
          </w:p>
        </w:tc>
        <w:tc>
          <w:tcPr>
            <w:tcW w:w="1559" w:type="dxa"/>
            <w:vAlign w:val="center"/>
          </w:tcPr>
          <w:p w14:paraId="46AF300E" w14:textId="725B10BF" w:rsidR="00D242B7" w:rsidRPr="00E65C49" w:rsidRDefault="00371974" w:rsidP="005A450C">
            <w:pPr>
              <w:spacing w:after="0" w:line="240" w:lineRule="auto"/>
              <w:jc w:val="center"/>
              <w:rPr>
                <w:b/>
                <w:sz w:val="24"/>
                <w:szCs w:val="24"/>
              </w:rPr>
            </w:pPr>
            <w:r>
              <w:rPr>
                <w:b/>
                <w:sz w:val="24"/>
                <w:szCs w:val="24"/>
              </w:rPr>
              <w:t>L</w:t>
            </w:r>
            <w:r w:rsidR="00D242B7" w:rsidRPr="00E65C49">
              <w:rPr>
                <w:b/>
                <w:sz w:val="24"/>
                <w:szCs w:val="24"/>
              </w:rPr>
              <w:t>ĩnh vực</w:t>
            </w:r>
          </w:p>
        </w:tc>
        <w:tc>
          <w:tcPr>
            <w:tcW w:w="1701" w:type="dxa"/>
            <w:shd w:val="clear" w:color="auto" w:fill="auto"/>
            <w:vAlign w:val="center"/>
          </w:tcPr>
          <w:p w14:paraId="49D370B6" w14:textId="4C84A64E" w:rsidR="00D242B7" w:rsidRPr="00371974" w:rsidRDefault="00371974" w:rsidP="005A450C">
            <w:pPr>
              <w:spacing w:after="0" w:line="240" w:lineRule="auto"/>
              <w:jc w:val="center"/>
              <w:rPr>
                <w:b/>
                <w:sz w:val="24"/>
                <w:szCs w:val="24"/>
                <w:lang w:val="vi-VN"/>
              </w:rPr>
            </w:pPr>
            <w:r>
              <w:rPr>
                <w:b/>
                <w:sz w:val="24"/>
                <w:szCs w:val="24"/>
              </w:rPr>
              <w:t>Tên</w:t>
            </w:r>
            <w:r>
              <w:rPr>
                <w:b/>
                <w:sz w:val="24"/>
                <w:szCs w:val="24"/>
                <w:lang w:val="vi-VN"/>
              </w:rPr>
              <w:t xml:space="preserve"> </w:t>
            </w:r>
            <w:r w:rsidR="00D242B7" w:rsidRPr="00E65C49">
              <w:rPr>
                <w:b/>
                <w:sz w:val="24"/>
                <w:szCs w:val="24"/>
              </w:rPr>
              <w:t>văn bản</w:t>
            </w:r>
            <w:r>
              <w:rPr>
                <w:b/>
                <w:sz w:val="24"/>
                <w:szCs w:val="24"/>
                <w:lang w:val="vi-VN"/>
              </w:rPr>
              <w:t xml:space="preserve"> quy phạm pháp luật</w:t>
            </w:r>
          </w:p>
        </w:tc>
        <w:tc>
          <w:tcPr>
            <w:tcW w:w="6277" w:type="dxa"/>
            <w:vAlign w:val="center"/>
          </w:tcPr>
          <w:p w14:paraId="4F97D7F9" w14:textId="17ECD6D4" w:rsidR="00D242B7" w:rsidRPr="00E65C49" w:rsidRDefault="005A450C" w:rsidP="005A450C">
            <w:pPr>
              <w:spacing w:after="0" w:line="240" w:lineRule="auto"/>
              <w:jc w:val="center"/>
              <w:rPr>
                <w:b/>
                <w:sz w:val="24"/>
                <w:szCs w:val="24"/>
              </w:rPr>
            </w:pPr>
            <w:r>
              <w:rPr>
                <w:b/>
                <w:sz w:val="24"/>
                <w:szCs w:val="24"/>
              </w:rPr>
              <w:t>Nội</w:t>
            </w:r>
            <w:r>
              <w:rPr>
                <w:b/>
                <w:sz w:val="24"/>
                <w:szCs w:val="24"/>
                <w:lang w:val="vi-VN"/>
              </w:rPr>
              <w:t xml:space="preserve"> dung </w:t>
            </w:r>
            <w:r>
              <w:rPr>
                <w:b/>
                <w:sz w:val="24"/>
                <w:szCs w:val="24"/>
              </w:rPr>
              <w:t>đ</w:t>
            </w:r>
            <w:r w:rsidR="00D242B7" w:rsidRPr="00E65C49">
              <w:rPr>
                <w:b/>
                <w:sz w:val="24"/>
                <w:szCs w:val="24"/>
              </w:rPr>
              <w:t>ề xuất, kiến nghị</w:t>
            </w:r>
          </w:p>
        </w:tc>
        <w:tc>
          <w:tcPr>
            <w:tcW w:w="1560" w:type="dxa"/>
            <w:vAlign w:val="center"/>
          </w:tcPr>
          <w:p w14:paraId="34692AF0" w14:textId="7FFB8875" w:rsidR="005A450C" w:rsidRDefault="00D242B7" w:rsidP="005A450C">
            <w:pPr>
              <w:spacing w:after="0" w:line="240" w:lineRule="auto"/>
              <w:jc w:val="center"/>
              <w:rPr>
                <w:b/>
                <w:sz w:val="24"/>
                <w:szCs w:val="24"/>
              </w:rPr>
            </w:pPr>
            <w:r w:rsidRPr="00E65C49">
              <w:rPr>
                <w:b/>
                <w:sz w:val="24"/>
                <w:szCs w:val="24"/>
              </w:rPr>
              <w:t xml:space="preserve">Cơ quan </w:t>
            </w:r>
          </w:p>
          <w:p w14:paraId="21A97E98" w14:textId="77777777" w:rsidR="005A450C" w:rsidRDefault="00D242B7" w:rsidP="005A450C">
            <w:pPr>
              <w:spacing w:after="0" w:line="240" w:lineRule="auto"/>
              <w:jc w:val="center"/>
              <w:rPr>
                <w:b/>
                <w:sz w:val="24"/>
                <w:szCs w:val="24"/>
                <w:lang w:val="vi-VN"/>
              </w:rPr>
            </w:pPr>
            <w:r w:rsidRPr="00E65C49">
              <w:rPr>
                <w:b/>
                <w:sz w:val="24"/>
                <w:szCs w:val="24"/>
              </w:rPr>
              <w:t xml:space="preserve">đề </w:t>
            </w:r>
            <w:r w:rsidR="005A450C">
              <w:rPr>
                <w:b/>
                <w:sz w:val="24"/>
                <w:szCs w:val="24"/>
              </w:rPr>
              <w:t>xuất</w:t>
            </w:r>
            <w:r w:rsidR="005A450C">
              <w:rPr>
                <w:b/>
                <w:sz w:val="24"/>
                <w:szCs w:val="24"/>
                <w:lang w:val="vi-VN"/>
              </w:rPr>
              <w:t xml:space="preserve">, </w:t>
            </w:r>
          </w:p>
          <w:p w14:paraId="0F454DD7" w14:textId="67E6F09C" w:rsidR="00D242B7" w:rsidRPr="005A450C" w:rsidRDefault="005A450C" w:rsidP="005A450C">
            <w:pPr>
              <w:spacing w:after="0" w:line="240" w:lineRule="auto"/>
              <w:jc w:val="center"/>
              <w:rPr>
                <w:b/>
                <w:sz w:val="24"/>
                <w:szCs w:val="24"/>
                <w:lang w:val="vi-VN"/>
              </w:rPr>
            </w:pPr>
            <w:r w:rsidRPr="00E65C49">
              <w:rPr>
                <w:b/>
                <w:sz w:val="24"/>
                <w:szCs w:val="24"/>
              </w:rPr>
              <w:t>kiến nghị</w:t>
            </w:r>
          </w:p>
        </w:tc>
        <w:tc>
          <w:tcPr>
            <w:tcW w:w="1417" w:type="dxa"/>
            <w:shd w:val="clear" w:color="auto" w:fill="auto"/>
            <w:vAlign w:val="center"/>
          </w:tcPr>
          <w:p w14:paraId="70C7F789" w14:textId="78D0820F" w:rsidR="00D242B7" w:rsidRPr="00E65C49" w:rsidRDefault="00E2176A" w:rsidP="005A450C">
            <w:pPr>
              <w:spacing w:after="0" w:line="240" w:lineRule="auto"/>
              <w:jc w:val="center"/>
              <w:rPr>
                <w:b/>
                <w:sz w:val="24"/>
                <w:szCs w:val="24"/>
              </w:rPr>
            </w:pPr>
            <w:r>
              <w:rPr>
                <w:b/>
                <w:sz w:val="24"/>
                <w:szCs w:val="24"/>
              </w:rPr>
              <w:t>C</w:t>
            </w:r>
            <w:r w:rsidR="00D242B7" w:rsidRPr="00E65C49">
              <w:rPr>
                <w:b/>
                <w:sz w:val="24"/>
                <w:szCs w:val="24"/>
              </w:rPr>
              <w:t>ơ quan tham mưu xử lý</w:t>
            </w:r>
          </w:p>
        </w:tc>
        <w:tc>
          <w:tcPr>
            <w:tcW w:w="1559" w:type="dxa"/>
            <w:shd w:val="clear" w:color="auto" w:fill="auto"/>
            <w:vAlign w:val="center"/>
          </w:tcPr>
          <w:p w14:paraId="664AAD46" w14:textId="7B6F60F0" w:rsidR="00D242B7" w:rsidRPr="00E65C49" w:rsidRDefault="00D242B7" w:rsidP="005A450C">
            <w:pPr>
              <w:spacing w:after="0" w:line="240" w:lineRule="auto"/>
              <w:jc w:val="center"/>
              <w:rPr>
                <w:b/>
                <w:sz w:val="24"/>
                <w:szCs w:val="24"/>
              </w:rPr>
            </w:pPr>
            <w:r w:rsidRPr="00E65C49">
              <w:rPr>
                <w:b/>
                <w:sz w:val="24"/>
                <w:szCs w:val="24"/>
              </w:rPr>
              <w:t>Cơ quan có thẩm quyền giải quyết</w:t>
            </w:r>
          </w:p>
        </w:tc>
      </w:tr>
      <w:tr w:rsidR="00DF7C99" w:rsidRPr="00E65C49" w14:paraId="0B33E3EB" w14:textId="77777777" w:rsidTr="005D6255">
        <w:trPr>
          <w:trHeight w:val="482"/>
          <w:jc w:val="center"/>
        </w:trPr>
        <w:tc>
          <w:tcPr>
            <w:tcW w:w="15050" w:type="dxa"/>
            <w:gridSpan w:val="8"/>
            <w:vAlign w:val="center"/>
          </w:tcPr>
          <w:p w14:paraId="63CEAF9C" w14:textId="44305DAD" w:rsidR="00DF7C99" w:rsidRPr="00E65C49" w:rsidRDefault="00DF7C99" w:rsidP="00E56D6B">
            <w:pPr>
              <w:spacing w:before="120" w:after="120"/>
              <w:rPr>
                <w:b/>
                <w:sz w:val="24"/>
                <w:szCs w:val="24"/>
              </w:rPr>
            </w:pPr>
            <w:r w:rsidRPr="00E65C49">
              <w:rPr>
                <w:b/>
                <w:sz w:val="24"/>
                <w:szCs w:val="24"/>
              </w:rPr>
              <w:t>I. Đề xuất, kiến nghị của các Bộ, cơ quan ngang Bộ, cơ quan thuộc Chính phủ</w:t>
            </w:r>
            <w:r w:rsidR="00546836">
              <w:rPr>
                <w:b/>
                <w:sz w:val="24"/>
                <w:szCs w:val="24"/>
              </w:rPr>
              <w:t xml:space="preserve"> </w:t>
            </w:r>
          </w:p>
        </w:tc>
      </w:tr>
      <w:tr w:rsidR="005A450C" w:rsidRPr="00E65C49" w14:paraId="20C391FB" w14:textId="77777777" w:rsidTr="006556BA">
        <w:trPr>
          <w:gridAfter w:val="1"/>
          <w:wAfter w:w="18" w:type="dxa"/>
          <w:trHeight w:val="3535"/>
          <w:jc w:val="center"/>
        </w:trPr>
        <w:tc>
          <w:tcPr>
            <w:tcW w:w="959" w:type="dxa"/>
          </w:tcPr>
          <w:p w14:paraId="409D293E" w14:textId="77777777" w:rsidR="005A450C" w:rsidRPr="00E65C49" w:rsidRDefault="005A450C" w:rsidP="00426790">
            <w:pPr>
              <w:numPr>
                <w:ilvl w:val="0"/>
                <w:numId w:val="10"/>
              </w:numPr>
              <w:spacing w:before="120" w:after="120"/>
              <w:rPr>
                <w:b/>
                <w:sz w:val="24"/>
                <w:szCs w:val="24"/>
              </w:rPr>
            </w:pPr>
          </w:p>
        </w:tc>
        <w:tc>
          <w:tcPr>
            <w:tcW w:w="1559" w:type="dxa"/>
            <w:vMerge w:val="restart"/>
          </w:tcPr>
          <w:p w14:paraId="68441114" w14:textId="1EA8C653" w:rsidR="005A450C" w:rsidRPr="00E65C49" w:rsidRDefault="00E2176A" w:rsidP="00426790">
            <w:pPr>
              <w:spacing w:before="120" w:after="120"/>
              <w:rPr>
                <w:sz w:val="24"/>
                <w:szCs w:val="24"/>
              </w:rPr>
            </w:pPr>
            <w:r>
              <w:rPr>
                <w:sz w:val="24"/>
                <w:szCs w:val="24"/>
              </w:rPr>
              <w:t>T</w:t>
            </w:r>
            <w:r w:rsidR="005A450C" w:rsidRPr="00E65C49">
              <w:rPr>
                <w:sz w:val="24"/>
                <w:szCs w:val="24"/>
              </w:rPr>
              <w:t xml:space="preserve">heo dõi </w:t>
            </w:r>
            <w:r>
              <w:rPr>
                <w:sz w:val="24"/>
                <w:szCs w:val="24"/>
              </w:rPr>
              <w:t>tình</w:t>
            </w:r>
            <w:r>
              <w:rPr>
                <w:sz w:val="24"/>
                <w:szCs w:val="24"/>
                <w:lang w:val="vi-VN"/>
              </w:rPr>
              <w:t xml:space="preserve"> hình </w:t>
            </w:r>
            <w:r w:rsidR="005A450C" w:rsidRPr="00E65C49">
              <w:rPr>
                <w:sz w:val="24"/>
                <w:szCs w:val="24"/>
              </w:rPr>
              <w:t>thi hành pháp luật</w:t>
            </w:r>
          </w:p>
        </w:tc>
        <w:tc>
          <w:tcPr>
            <w:tcW w:w="1701" w:type="dxa"/>
            <w:vMerge w:val="restart"/>
          </w:tcPr>
          <w:p w14:paraId="16501924" w14:textId="77777777" w:rsidR="005A450C" w:rsidRPr="00E65C49" w:rsidRDefault="005A450C" w:rsidP="00426790">
            <w:pPr>
              <w:spacing w:before="120" w:after="120"/>
              <w:rPr>
                <w:sz w:val="24"/>
                <w:szCs w:val="24"/>
              </w:rPr>
            </w:pPr>
          </w:p>
        </w:tc>
        <w:tc>
          <w:tcPr>
            <w:tcW w:w="6277" w:type="dxa"/>
          </w:tcPr>
          <w:p w14:paraId="19E12AA2" w14:textId="77777777" w:rsidR="005A450C" w:rsidRPr="00E65C49" w:rsidRDefault="005A450C" w:rsidP="00426790">
            <w:pPr>
              <w:spacing w:before="120" w:after="120"/>
              <w:jc w:val="both"/>
              <w:rPr>
                <w:sz w:val="24"/>
                <w:szCs w:val="24"/>
              </w:rPr>
            </w:pPr>
            <w:r w:rsidRPr="00E65C49">
              <w:rPr>
                <w:sz w:val="24"/>
                <w:szCs w:val="24"/>
              </w:rPr>
              <w:t>Qua rà soát, các văn bản quy phạm pháp luật chuyên ngành đều quy định về kiểm tra, thanh tra và theo dõi thi hành pháp luật trong công tác quản lý nhà nước. Trong quá trình triển khai thực hiện Nghị định số 59/2012/NĐ-CP; Nghị định số 32/2020/NĐ-CP có một số nội dung không trùng lắp, chưa tách rõ hoặc còn chưa có sự phối hợp nhịp nhàng giữa công tác theo dõi thi hành pháp luật với công tác kiểm tra văn bản quy phạm pháp luật trong việc thực hiện chức năng quản lý nhà nước. Do vậy, đề nghị Bộ Tư pháp rà soát, nghiên cứu, làm rõ thẩm quyền, phương thức, trình tự tiến hành công tác theo dõi thi hành pháp luật.</w:t>
            </w:r>
          </w:p>
        </w:tc>
        <w:tc>
          <w:tcPr>
            <w:tcW w:w="1560" w:type="dxa"/>
          </w:tcPr>
          <w:p w14:paraId="6E2D574D" w14:textId="77777777" w:rsidR="005A450C" w:rsidRPr="00E65C49" w:rsidRDefault="005A450C" w:rsidP="00E56D6B">
            <w:pPr>
              <w:spacing w:before="120" w:after="120"/>
              <w:rPr>
                <w:sz w:val="24"/>
                <w:szCs w:val="24"/>
              </w:rPr>
            </w:pPr>
            <w:r w:rsidRPr="00E65C49">
              <w:rPr>
                <w:sz w:val="24"/>
                <w:szCs w:val="24"/>
              </w:rPr>
              <w:t>Bộ Nội vụ</w:t>
            </w:r>
          </w:p>
        </w:tc>
        <w:tc>
          <w:tcPr>
            <w:tcW w:w="1417" w:type="dxa"/>
          </w:tcPr>
          <w:p w14:paraId="5C7B05A1" w14:textId="77777777" w:rsidR="005A450C" w:rsidRPr="00E65C49" w:rsidRDefault="005A450C" w:rsidP="00E56D6B">
            <w:pPr>
              <w:spacing w:before="120" w:after="120"/>
              <w:rPr>
                <w:sz w:val="24"/>
                <w:szCs w:val="24"/>
              </w:rPr>
            </w:pPr>
            <w:r w:rsidRPr="00E65C49">
              <w:rPr>
                <w:sz w:val="24"/>
                <w:szCs w:val="24"/>
              </w:rPr>
              <w:t>Bộ Tư pháp</w:t>
            </w:r>
          </w:p>
        </w:tc>
        <w:tc>
          <w:tcPr>
            <w:tcW w:w="1559" w:type="dxa"/>
          </w:tcPr>
          <w:p w14:paraId="7693D79D" w14:textId="77777777" w:rsidR="005A450C" w:rsidRPr="00E65C49" w:rsidRDefault="005A450C" w:rsidP="00426790">
            <w:pPr>
              <w:spacing w:before="120" w:after="120"/>
              <w:rPr>
                <w:sz w:val="24"/>
                <w:szCs w:val="24"/>
              </w:rPr>
            </w:pPr>
            <w:r w:rsidRPr="00E65C49">
              <w:rPr>
                <w:sz w:val="24"/>
                <w:szCs w:val="24"/>
              </w:rPr>
              <w:t>Chính phủ</w:t>
            </w:r>
          </w:p>
        </w:tc>
      </w:tr>
      <w:tr w:rsidR="005A450C" w:rsidRPr="00E65C49" w14:paraId="538CD494" w14:textId="77777777" w:rsidTr="003F409E">
        <w:trPr>
          <w:gridAfter w:val="1"/>
          <w:wAfter w:w="18" w:type="dxa"/>
          <w:trHeight w:val="439"/>
          <w:jc w:val="center"/>
        </w:trPr>
        <w:tc>
          <w:tcPr>
            <w:tcW w:w="959" w:type="dxa"/>
          </w:tcPr>
          <w:p w14:paraId="09C40C0D" w14:textId="77777777" w:rsidR="005A450C" w:rsidRPr="00E65C49" w:rsidRDefault="005A450C" w:rsidP="00426790">
            <w:pPr>
              <w:numPr>
                <w:ilvl w:val="0"/>
                <w:numId w:val="10"/>
              </w:numPr>
              <w:spacing w:before="120" w:after="120"/>
              <w:rPr>
                <w:b/>
                <w:sz w:val="24"/>
                <w:szCs w:val="24"/>
              </w:rPr>
            </w:pPr>
          </w:p>
        </w:tc>
        <w:tc>
          <w:tcPr>
            <w:tcW w:w="1559" w:type="dxa"/>
            <w:vMerge/>
          </w:tcPr>
          <w:p w14:paraId="410EF53C" w14:textId="77777777" w:rsidR="005A450C" w:rsidRPr="00E65C49" w:rsidRDefault="005A450C" w:rsidP="00426790">
            <w:pPr>
              <w:spacing w:before="120" w:after="120"/>
              <w:rPr>
                <w:sz w:val="24"/>
                <w:szCs w:val="24"/>
              </w:rPr>
            </w:pPr>
          </w:p>
        </w:tc>
        <w:tc>
          <w:tcPr>
            <w:tcW w:w="1701" w:type="dxa"/>
            <w:vMerge/>
          </w:tcPr>
          <w:p w14:paraId="75E2E692" w14:textId="77777777" w:rsidR="005A450C" w:rsidRPr="00E65C49" w:rsidRDefault="005A450C" w:rsidP="00426790">
            <w:pPr>
              <w:spacing w:before="120" w:after="120"/>
              <w:rPr>
                <w:sz w:val="24"/>
                <w:szCs w:val="24"/>
              </w:rPr>
            </w:pPr>
          </w:p>
        </w:tc>
        <w:tc>
          <w:tcPr>
            <w:tcW w:w="6277" w:type="dxa"/>
          </w:tcPr>
          <w:p w14:paraId="1CB45ED6" w14:textId="77777777" w:rsidR="005A450C" w:rsidRPr="00E65C49" w:rsidRDefault="005A450C" w:rsidP="00426790">
            <w:pPr>
              <w:spacing w:before="120" w:after="120"/>
              <w:jc w:val="both"/>
              <w:rPr>
                <w:sz w:val="24"/>
                <w:szCs w:val="24"/>
              </w:rPr>
            </w:pPr>
            <w:r w:rsidRPr="00E65C49">
              <w:rPr>
                <w:sz w:val="24"/>
                <w:szCs w:val="24"/>
              </w:rPr>
              <w:t>Đề nghị Bộ Tư pháp phối hợp với Bộ Tài chính nghiên cứu, xây dựng định mức kinh phí chi cho công tác theo dõi thi hành pháp luật, trong hoạt động khảo sát, nắm tình hình phù hợp với tình hình thực tiễn để đáp ứng tốt hơn yêu cầu thực hiện nhiệm vụ.</w:t>
            </w:r>
          </w:p>
        </w:tc>
        <w:tc>
          <w:tcPr>
            <w:tcW w:w="1560" w:type="dxa"/>
          </w:tcPr>
          <w:p w14:paraId="4EA6EB84" w14:textId="26AE2CAC" w:rsidR="005A450C" w:rsidRPr="00E65C49" w:rsidRDefault="005A450C" w:rsidP="00E56D6B">
            <w:pPr>
              <w:spacing w:before="120" w:after="120"/>
              <w:rPr>
                <w:sz w:val="24"/>
                <w:szCs w:val="24"/>
              </w:rPr>
            </w:pPr>
            <w:r w:rsidRPr="00E65C49">
              <w:rPr>
                <w:sz w:val="24"/>
                <w:szCs w:val="24"/>
              </w:rPr>
              <w:t xml:space="preserve">Bộ Nội vụ, Bộ Lao động </w:t>
            </w:r>
            <w:r>
              <w:rPr>
                <w:sz w:val="24"/>
                <w:szCs w:val="24"/>
                <w:lang w:val="vi-VN"/>
              </w:rPr>
              <w:t>-</w:t>
            </w:r>
            <w:r w:rsidRPr="00E65C49">
              <w:rPr>
                <w:sz w:val="24"/>
                <w:szCs w:val="24"/>
              </w:rPr>
              <w:t xml:space="preserve"> Thương binh và Xã hội, </w:t>
            </w:r>
            <w:r>
              <w:rPr>
                <w:sz w:val="24"/>
                <w:szCs w:val="24"/>
              </w:rPr>
              <w:t>Bộ Công Thương</w:t>
            </w:r>
            <w:r w:rsidRPr="00E65C49">
              <w:rPr>
                <w:sz w:val="24"/>
                <w:szCs w:val="24"/>
              </w:rPr>
              <w:t xml:space="preserve">, Bộ </w:t>
            </w:r>
            <w:r w:rsidRPr="00E65C49">
              <w:rPr>
                <w:sz w:val="24"/>
                <w:szCs w:val="24"/>
              </w:rPr>
              <w:lastRenderedPageBreak/>
              <w:t>Thông tin và Truyền thông</w:t>
            </w:r>
          </w:p>
        </w:tc>
        <w:tc>
          <w:tcPr>
            <w:tcW w:w="1417" w:type="dxa"/>
          </w:tcPr>
          <w:p w14:paraId="74A6147F" w14:textId="34847DD4" w:rsidR="005A450C" w:rsidRPr="00E65C49" w:rsidRDefault="005A450C" w:rsidP="00BE54B5">
            <w:pPr>
              <w:spacing w:before="120" w:after="120"/>
              <w:rPr>
                <w:sz w:val="24"/>
                <w:szCs w:val="24"/>
              </w:rPr>
            </w:pPr>
            <w:r>
              <w:rPr>
                <w:sz w:val="24"/>
                <w:szCs w:val="24"/>
              </w:rPr>
              <w:lastRenderedPageBreak/>
              <w:t>Đ</w:t>
            </w:r>
            <w:r w:rsidRPr="00E65C49">
              <w:rPr>
                <w:sz w:val="24"/>
                <w:szCs w:val="24"/>
              </w:rPr>
              <w:t>ơn</w:t>
            </w:r>
            <w:r>
              <w:rPr>
                <w:sz w:val="24"/>
                <w:szCs w:val="24"/>
                <w:lang w:val="vi-VN"/>
              </w:rPr>
              <w:t xml:space="preserve"> vị</w:t>
            </w:r>
            <w:r w:rsidRPr="00E65C49">
              <w:rPr>
                <w:sz w:val="24"/>
                <w:szCs w:val="24"/>
              </w:rPr>
              <w:t xml:space="preserve"> chuyên môn thuộc Bộ Tư pháp, Bộ Tài </w:t>
            </w:r>
            <w:r w:rsidRPr="00E65C49">
              <w:rPr>
                <w:sz w:val="24"/>
                <w:szCs w:val="24"/>
              </w:rPr>
              <w:lastRenderedPageBreak/>
              <w:t>chính</w:t>
            </w:r>
          </w:p>
        </w:tc>
        <w:tc>
          <w:tcPr>
            <w:tcW w:w="1559" w:type="dxa"/>
          </w:tcPr>
          <w:p w14:paraId="226D3B68" w14:textId="77777777" w:rsidR="005A450C" w:rsidRPr="00E65C49" w:rsidRDefault="005A450C" w:rsidP="00426790">
            <w:pPr>
              <w:spacing w:before="120" w:after="120"/>
              <w:rPr>
                <w:sz w:val="24"/>
                <w:szCs w:val="24"/>
              </w:rPr>
            </w:pPr>
            <w:r w:rsidRPr="00E65C49">
              <w:rPr>
                <w:sz w:val="24"/>
                <w:szCs w:val="24"/>
              </w:rPr>
              <w:lastRenderedPageBreak/>
              <w:t>Bộ Tư pháp, Bộ Tài chính</w:t>
            </w:r>
          </w:p>
        </w:tc>
      </w:tr>
      <w:tr w:rsidR="005A450C" w:rsidRPr="00E65C49" w14:paraId="5D8C5DD3" w14:textId="77777777" w:rsidTr="006556BA">
        <w:trPr>
          <w:gridAfter w:val="1"/>
          <w:wAfter w:w="18" w:type="dxa"/>
          <w:trHeight w:val="2137"/>
          <w:jc w:val="center"/>
        </w:trPr>
        <w:tc>
          <w:tcPr>
            <w:tcW w:w="959" w:type="dxa"/>
          </w:tcPr>
          <w:p w14:paraId="3663D280" w14:textId="77777777" w:rsidR="005A450C" w:rsidRPr="00E65C49" w:rsidRDefault="005A450C" w:rsidP="00426790">
            <w:pPr>
              <w:numPr>
                <w:ilvl w:val="0"/>
                <w:numId w:val="10"/>
              </w:numPr>
              <w:spacing w:before="120" w:after="120"/>
              <w:ind w:left="426" w:hanging="66"/>
              <w:rPr>
                <w:b/>
                <w:sz w:val="24"/>
                <w:szCs w:val="24"/>
              </w:rPr>
            </w:pPr>
          </w:p>
        </w:tc>
        <w:tc>
          <w:tcPr>
            <w:tcW w:w="1559" w:type="dxa"/>
            <w:vMerge/>
          </w:tcPr>
          <w:p w14:paraId="2E8F406F" w14:textId="77777777" w:rsidR="005A450C" w:rsidRPr="00E65C49" w:rsidRDefault="005A450C" w:rsidP="00426790">
            <w:pPr>
              <w:spacing w:before="120" w:after="120"/>
              <w:rPr>
                <w:sz w:val="24"/>
                <w:szCs w:val="24"/>
              </w:rPr>
            </w:pPr>
          </w:p>
        </w:tc>
        <w:tc>
          <w:tcPr>
            <w:tcW w:w="1701" w:type="dxa"/>
            <w:vMerge/>
          </w:tcPr>
          <w:p w14:paraId="48A7A430" w14:textId="77777777" w:rsidR="005A450C" w:rsidRPr="00E65C49" w:rsidRDefault="005A450C" w:rsidP="00426790">
            <w:pPr>
              <w:spacing w:before="120" w:after="120"/>
              <w:rPr>
                <w:sz w:val="24"/>
                <w:szCs w:val="24"/>
              </w:rPr>
            </w:pPr>
          </w:p>
        </w:tc>
        <w:tc>
          <w:tcPr>
            <w:tcW w:w="6277" w:type="dxa"/>
          </w:tcPr>
          <w:p w14:paraId="62529250" w14:textId="77777777" w:rsidR="005A450C" w:rsidRPr="00E65C49" w:rsidRDefault="005A450C" w:rsidP="00426790">
            <w:pPr>
              <w:spacing w:before="120" w:after="120"/>
              <w:jc w:val="both"/>
              <w:rPr>
                <w:sz w:val="24"/>
                <w:szCs w:val="24"/>
              </w:rPr>
            </w:pPr>
            <w:r w:rsidRPr="00E65C49">
              <w:rPr>
                <w:sz w:val="24"/>
                <w:szCs w:val="24"/>
              </w:rPr>
              <w:t>Xây dựng chương trình, kế hoạch công tác cụ thể, kịp thời, bám sát các mục tiêu, nhiệm vụ phát hiện kinh tế - xã hội, chương trình công tác của Ngành, ưu tiên thực hiện những nhiệm vụ liên quan trực tiếp đến việc thực hiện mục tiêu phát triển kinh tế - xã hội năm 2024.</w:t>
            </w:r>
          </w:p>
        </w:tc>
        <w:tc>
          <w:tcPr>
            <w:tcW w:w="1560" w:type="dxa"/>
          </w:tcPr>
          <w:p w14:paraId="14C3EED7" w14:textId="77777777" w:rsidR="005A450C" w:rsidRPr="00E65C49" w:rsidRDefault="005A450C" w:rsidP="00E56D6B">
            <w:pPr>
              <w:spacing w:before="120" w:after="120"/>
              <w:rPr>
                <w:sz w:val="24"/>
                <w:szCs w:val="24"/>
              </w:rPr>
            </w:pPr>
            <w:r w:rsidRPr="00E65C49">
              <w:rPr>
                <w:sz w:val="24"/>
                <w:szCs w:val="24"/>
              </w:rPr>
              <w:t>Bộ Giao thông vận tải</w:t>
            </w:r>
          </w:p>
        </w:tc>
        <w:tc>
          <w:tcPr>
            <w:tcW w:w="1417" w:type="dxa"/>
          </w:tcPr>
          <w:p w14:paraId="3BAE7789" w14:textId="5CAE4122" w:rsidR="005A450C" w:rsidRPr="00E65C49" w:rsidRDefault="005A450C" w:rsidP="00E56D6B">
            <w:pPr>
              <w:spacing w:before="120" w:after="120"/>
              <w:rPr>
                <w:sz w:val="24"/>
                <w:szCs w:val="24"/>
              </w:rPr>
            </w:pPr>
            <w:r>
              <w:rPr>
                <w:sz w:val="24"/>
                <w:szCs w:val="24"/>
              </w:rPr>
              <w:t>Đơn</w:t>
            </w:r>
            <w:r>
              <w:rPr>
                <w:sz w:val="24"/>
                <w:szCs w:val="24"/>
                <w:lang w:val="vi-VN"/>
              </w:rPr>
              <w:t xml:space="preserve"> vị/</w:t>
            </w:r>
            <w:r>
              <w:rPr>
                <w:sz w:val="24"/>
                <w:szCs w:val="24"/>
              </w:rPr>
              <w:t>c</w:t>
            </w:r>
            <w:r w:rsidRPr="00E65C49">
              <w:rPr>
                <w:sz w:val="24"/>
                <w:szCs w:val="24"/>
              </w:rPr>
              <w:t xml:space="preserve">ơ quan chuyên môn thuộc các </w:t>
            </w:r>
            <w:r w:rsidR="00963C5A">
              <w:rPr>
                <w:sz w:val="24"/>
                <w:szCs w:val="24"/>
              </w:rPr>
              <w:t>B</w:t>
            </w:r>
            <w:r w:rsidRPr="00E65C49">
              <w:rPr>
                <w:sz w:val="24"/>
                <w:szCs w:val="24"/>
              </w:rPr>
              <w:t>ộ</w:t>
            </w:r>
            <w:r w:rsidR="00800873">
              <w:rPr>
                <w:sz w:val="24"/>
                <w:szCs w:val="24"/>
              </w:rPr>
              <w:t>, cơ quan ngang Bộ</w:t>
            </w:r>
            <w:r w:rsidRPr="00E65C49">
              <w:rPr>
                <w:sz w:val="24"/>
                <w:szCs w:val="24"/>
              </w:rPr>
              <w:t>, địa phương</w:t>
            </w:r>
          </w:p>
        </w:tc>
        <w:tc>
          <w:tcPr>
            <w:tcW w:w="1559" w:type="dxa"/>
          </w:tcPr>
          <w:p w14:paraId="2F2C9CE9" w14:textId="0522132A" w:rsidR="005A450C" w:rsidRPr="00E65C49" w:rsidRDefault="005A450C" w:rsidP="00426790">
            <w:pPr>
              <w:spacing w:before="120" w:after="120"/>
              <w:rPr>
                <w:sz w:val="24"/>
                <w:szCs w:val="24"/>
              </w:rPr>
            </w:pPr>
            <w:r w:rsidRPr="00E65C49">
              <w:rPr>
                <w:sz w:val="24"/>
                <w:szCs w:val="24"/>
              </w:rPr>
              <w:t xml:space="preserve">Các </w:t>
            </w:r>
            <w:r w:rsidR="00963C5A">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5A450C" w:rsidRPr="00E65C49" w14:paraId="1D4D08A4" w14:textId="77777777" w:rsidTr="005D6255">
        <w:trPr>
          <w:gridAfter w:val="1"/>
          <w:wAfter w:w="18" w:type="dxa"/>
          <w:trHeight w:val="699"/>
          <w:jc w:val="center"/>
        </w:trPr>
        <w:tc>
          <w:tcPr>
            <w:tcW w:w="959" w:type="dxa"/>
          </w:tcPr>
          <w:p w14:paraId="6CF856EB" w14:textId="77777777" w:rsidR="005A450C" w:rsidRPr="00E65C49" w:rsidRDefault="005A450C" w:rsidP="00426790">
            <w:pPr>
              <w:numPr>
                <w:ilvl w:val="0"/>
                <w:numId w:val="10"/>
              </w:numPr>
              <w:spacing w:before="120" w:after="120"/>
              <w:rPr>
                <w:b/>
                <w:sz w:val="24"/>
                <w:szCs w:val="24"/>
              </w:rPr>
            </w:pPr>
          </w:p>
        </w:tc>
        <w:tc>
          <w:tcPr>
            <w:tcW w:w="1559" w:type="dxa"/>
            <w:vMerge/>
          </w:tcPr>
          <w:p w14:paraId="0E2B6B76" w14:textId="77777777" w:rsidR="005A450C" w:rsidRPr="00E65C49" w:rsidRDefault="005A450C" w:rsidP="00426790">
            <w:pPr>
              <w:spacing w:before="120" w:after="120"/>
              <w:rPr>
                <w:sz w:val="24"/>
                <w:szCs w:val="24"/>
              </w:rPr>
            </w:pPr>
          </w:p>
        </w:tc>
        <w:tc>
          <w:tcPr>
            <w:tcW w:w="1701" w:type="dxa"/>
            <w:vMerge/>
          </w:tcPr>
          <w:p w14:paraId="32C64B89" w14:textId="77777777" w:rsidR="005A450C" w:rsidRPr="00E65C49" w:rsidRDefault="005A450C" w:rsidP="00426790">
            <w:pPr>
              <w:spacing w:before="120" w:after="120"/>
              <w:rPr>
                <w:sz w:val="24"/>
                <w:szCs w:val="24"/>
              </w:rPr>
            </w:pPr>
          </w:p>
        </w:tc>
        <w:tc>
          <w:tcPr>
            <w:tcW w:w="6277" w:type="dxa"/>
          </w:tcPr>
          <w:p w14:paraId="7C4C8D0D" w14:textId="77777777" w:rsidR="005A450C" w:rsidRPr="00E65C49" w:rsidRDefault="005A450C" w:rsidP="00426790">
            <w:pPr>
              <w:spacing w:before="120" w:after="120"/>
              <w:jc w:val="both"/>
              <w:rPr>
                <w:sz w:val="24"/>
                <w:szCs w:val="24"/>
              </w:rPr>
            </w:pPr>
            <w:r w:rsidRPr="00E65C49">
              <w:rPr>
                <w:sz w:val="24"/>
                <w:szCs w:val="24"/>
              </w:rPr>
              <w:t>Nâng cao nhận thức về vị trí, vai trò của công tác xây dựng pháp luật và thi hành pháp luật; xác định xây dựng pháp luật là nhiệm vụ trọng tâm, ưu tiên hàng đầu trong công tác lãnh đạo, chỉ đạo, điều hành; gắn kết việc xây dựng pháp luật với tăng cường hiệu quả pháp luật. Nâng cao tinh thần, trách nhiệm phối hợp giữa các cơ quan, đơn vị trong quá trình xây dựng pháp luật.</w:t>
            </w:r>
          </w:p>
        </w:tc>
        <w:tc>
          <w:tcPr>
            <w:tcW w:w="1560" w:type="dxa"/>
          </w:tcPr>
          <w:p w14:paraId="1FCC141A" w14:textId="77777777" w:rsidR="005A450C" w:rsidRPr="00E65C49" w:rsidRDefault="005A450C" w:rsidP="00E56D6B">
            <w:pPr>
              <w:spacing w:before="120" w:after="120"/>
              <w:rPr>
                <w:sz w:val="24"/>
                <w:szCs w:val="24"/>
              </w:rPr>
            </w:pPr>
            <w:r w:rsidRPr="00E65C49">
              <w:rPr>
                <w:sz w:val="24"/>
                <w:szCs w:val="24"/>
              </w:rPr>
              <w:t>Bộ Giao thông vận tải</w:t>
            </w:r>
          </w:p>
        </w:tc>
        <w:tc>
          <w:tcPr>
            <w:tcW w:w="1417" w:type="dxa"/>
          </w:tcPr>
          <w:p w14:paraId="732BDDF8" w14:textId="39577F45" w:rsidR="005A450C" w:rsidRPr="00E65C49" w:rsidRDefault="007C510C" w:rsidP="00E56D6B">
            <w:pPr>
              <w:spacing w:before="120" w:after="120"/>
              <w:rPr>
                <w:sz w:val="24"/>
                <w:szCs w:val="24"/>
              </w:rPr>
            </w:pPr>
            <w:r>
              <w:rPr>
                <w:sz w:val="24"/>
                <w:szCs w:val="24"/>
              </w:rPr>
              <w:t>Đơn</w:t>
            </w:r>
            <w:r>
              <w:rPr>
                <w:sz w:val="24"/>
                <w:szCs w:val="24"/>
                <w:lang w:val="vi-VN"/>
              </w:rPr>
              <w:t xml:space="preserve"> vị/</w:t>
            </w:r>
            <w:r>
              <w:rPr>
                <w:sz w:val="24"/>
                <w:szCs w:val="24"/>
              </w:rPr>
              <w:t>c</w:t>
            </w:r>
            <w:r w:rsidR="005A450C" w:rsidRPr="00E65C49">
              <w:rPr>
                <w:sz w:val="24"/>
                <w:szCs w:val="24"/>
              </w:rPr>
              <w:t xml:space="preserve">ơ quan chuyên môn thuộc các </w:t>
            </w:r>
            <w:r w:rsidR="00963C5A">
              <w:rPr>
                <w:sz w:val="24"/>
                <w:szCs w:val="24"/>
              </w:rPr>
              <w:t>B</w:t>
            </w:r>
            <w:r w:rsidR="005A450C" w:rsidRPr="00E65C49">
              <w:rPr>
                <w:sz w:val="24"/>
                <w:szCs w:val="24"/>
              </w:rPr>
              <w:t>ộ</w:t>
            </w:r>
            <w:r w:rsidR="00800873">
              <w:rPr>
                <w:sz w:val="24"/>
                <w:szCs w:val="24"/>
              </w:rPr>
              <w:t>, cơ quan ngang Bộ</w:t>
            </w:r>
            <w:r w:rsidR="005A450C" w:rsidRPr="00E65C49">
              <w:rPr>
                <w:sz w:val="24"/>
                <w:szCs w:val="24"/>
              </w:rPr>
              <w:t>, địa phương</w:t>
            </w:r>
          </w:p>
        </w:tc>
        <w:tc>
          <w:tcPr>
            <w:tcW w:w="1559" w:type="dxa"/>
          </w:tcPr>
          <w:p w14:paraId="74EF5998" w14:textId="4300DF27" w:rsidR="005A450C" w:rsidRPr="00E65C49" w:rsidRDefault="005A450C" w:rsidP="00426790">
            <w:pPr>
              <w:spacing w:before="120" w:after="120"/>
              <w:rPr>
                <w:sz w:val="24"/>
                <w:szCs w:val="24"/>
              </w:rPr>
            </w:pPr>
            <w:r w:rsidRPr="00E65C49">
              <w:rPr>
                <w:sz w:val="24"/>
                <w:szCs w:val="24"/>
              </w:rPr>
              <w:t xml:space="preserve">Các </w:t>
            </w:r>
            <w:r w:rsidR="00963C5A">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5A450C" w:rsidRPr="00E65C49" w14:paraId="0C5376A5" w14:textId="77777777" w:rsidTr="005D6255">
        <w:trPr>
          <w:gridAfter w:val="1"/>
          <w:wAfter w:w="18" w:type="dxa"/>
          <w:trHeight w:val="699"/>
          <w:jc w:val="center"/>
        </w:trPr>
        <w:tc>
          <w:tcPr>
            <w:tcW w:w="959" w:type="dxa"/>
          </w:tcPr>
          <w:p w14:paraId="2F514F20" w14:textId="77777777" w:rsidR="005A450C" w:rsidRPr="00E65C49" w:rsidRDefault="005A450C" w:rsidP="00426790">
            <w:pPr>
              <w:numPr>
                <w:ilvl w:val="0"/>
                <w:numId w:val="10"/>
              </w:numPr>
              <w:spacing w:before="120" w:after="120"/>
              <w:rPr>
                <w:b/>
                <w:sz w:val="24"/>
                <w:szCs w:val="24"/>
              </w:rPr>
            </w:pPr>
          </w:p>
        </w:tc>
        <w:tc>
          <w:tcPr>
            <w:tcW w:w="1559" w:type="dxa"/>
            <w:vMerge/>
          </w:tcPr>
          <w:p w14:paraId="5D554668" w14:textId="77777777" w:rsidR="005A450C" w:rsidRPr="00E65C49" w:rsidRDefault="005A450C" w:rsidP="00426790">
            <w:pPr>
              <w:spacing w:before="120" w:after="120"/>
              <w:rPr>
                <w:sz w:val="24"/>
                <w:szCs w:val="24"/>
              </w:rPr>
            </w:pPr>
          </w:p>
        </w:tc>
        <w:tc>
          <w:tcPr>
            <w:tcW w:w="1701" w:type="dxa"/>
            <w:vMerge/>
          </w:tcPr>
          <w:p w14:paraId="2B7ADE12" w14:textId="77777777" w:rsidR="005A450C" w:rsidRPr="00E65C49" w:rsidRDefault="005A450C" w:rsidP="00426790">
            <w:pPr>
              <w:spacing w:before="120" w:after="120"/>
              <w:rPr>
                <w:sz w:val="24"/>
                <w:szCs w:val="24"/>
              </w:rPr>
            </w:pPr>
          </w:p>
        </w:tc>
        <w:tc>
          <w:tcPr>
            <w:tcW w:w="6277" w:type="dxa"/>
          </w:tcPr>
          <w:p w14:paraId="23A62DA9" w14:textId="77777777" w:rsidR="005A450C" w:rsidRPr="00E65C49" w:rsidRDefault="005A450C" w:rsidP="00426790">
            <w:pPr>
              <w:spacing w:before="120" w:after="120"/>
              <w:jc w:val="both"/>
              <w:rPr>
                <w:sz w:val="24"/>
                <w:szCs w:val="24"/>
              </w:rPr>
            </w:pPr>
            <w:r w:rsidRPr="00E65C49">
              <w:rPr>
                <w:sz w:val="24"/>
                <w:szCs w:val="24"/>
              </w:rPr>
              <w:t>Chủ động rà soát các văn bản quy phạm pháp luật thuộc các lĩnh vực quản lý để đề xuất nội dung hoàn thiện pháp luật, kịp thời xử lý những quy định có mâu thuẫn, chồng chéo, bất cập hoặc không phù hợp thực tiễn để sửa đổi, bổ sung theo thẩm quyền hoặc đề nghị sửa đổi, bổ sung</w:t>
            </w:r>
          </w:p>
        </w:tc>
        <w:tc>
          <w:tcPr>
            <w:tcW w:w="1560" w:type="dxa"/>
          </w:tcPr>
          <w:p w14:paraId="39326D0F" w14:textId="77777777" w:rsidR="005A450C" w:rsidRPr="00E65C49" w:rsidRDefault="005A450C" w:rsidP="00E56D6B">
            <w:pPr>
              <w:spacing w:before="120" w:after="120"/>
              <w:rPr>
                <w:sz w:val="24"/>
                <w:szCs w:val="24"/>
              </w:rPr>
            </w:pPr>
            <w:r w:rsidRPr="00E65C49">
              <w:rPr>
                <w:sz w:val="24"/>
                <w:szCs w:val="24"/>
              </w:rPr>
              <w:t>Bộ Giao thông vận tải, Bộ Kế hoạch và Đầu tư</w:t>
            </w:r>
          </w:p>
        </w:tc>
        <w:tc>
          <w:tcPr>
            <w:tcW w:w="1417" w:type="dxa"/>
          </w:tcPr>
          <w:p w14:paraId="5E8EA8EC" w14:textId="0ACD43BA" w:rsidR="005A450C" w:rsidRPr="00E65C49" w:rsidRDefault="007C510C" w:rsidP="00E56D6B">
            <w:pPr>
              <w:spacing w:before="120" w:after="120"/>
              <w:rPr>
                <w:sz w:val="24"/>
                <w:szCs w:val="24"/>
              </w:rPr>
            </w:pPr>
            <w:r>
              <w:rPr>
                <w:sz w:val="24"/>
                <w:szCs w:val="24"/>
              </w:rPr>
              <w:t>Đơn</w:t>
            </w:r>
            <w:r>
              <w:rPr>
                <w:sz w:val="24"/>
                <w:szCs w:val="24"/>
                <w:lang w:val="vi-VN"/>
              </w:rPr>
              <w:t xml:space="preserve"> vị/</w:t>
            </w:r>
            <w:r>
              <w:rPr>
                <w:sz w:val="24"/>
                <w:szCs w:val="24"/>
              </w:rPr>
              <w:t>c</w:t>
            </w:r>
            <w:r w:rsidR="005A450C" w:rsidRPr="00E65C49">
              <w:rPr>
                <w:sz w:val="24"/>
                <w:szCs w:val="24"/>
              </w:rPr>
              <w:t xml:space="preserve">ơ quan chuyên môn thuộc các </w:t>
            </w:r>
            <w:r w:rsidR="00963C5A">
              <w:rPr>
                <w:sz w:val="24"/>
                <w:szCs w:val="24"/>
              </w:rPr>
              <w:t>B</w:t>
            </w:r>
            <w:r w:rsidR="005A450C" w:rsidRPr="00E65C49">
              <w:rPr>
                <w:sz w:val="24"/>
                <w:szCs w:val="24"/>
              </w:rPr>
              <w:t>ộ</w:t>
            </w:r>
            <w:r w:rsidR="00800873">
              <w:rPr>
                <w:sz w:val="24"/>
                <w:szCs w:val="24"/>
              </w:rPr>
              <w:t>, cơ quan ngang Bộ</w:t>
            </w:r>
            <w:r w:rsidR="005A450C" w:rsidRPr="00E65C49">
              <w:rPr>
                <w:sz w:val="24"/>
                <w:szCs w:val="24"/>
              </w:rPr>
              <w:t xml:space="preserve">, </w:t>
            </w:r>
            <w:r w:rsidR="005A450C" w:rsidRPr="00E65C49">
              <w:rPr>
                <w:sz w:val="24"/>
                <w:szCs w:val="24"/>
              </w:rPr>
              <w:lastRenderedPageBreak/>
              <w:t>địa phương</w:t>
            </w:r>
          </w:p>
        </w:tc>
        <w:tc>
          <w:tcPr>
            <w:tcW w:w="1559" w:type="dxa"/>
          </w:tcPr>
          <w:p w14:paraId="21F342B9" w14:textId="7FF9CEA4" w:rsidR="005A450C" w:rsidRPr="00E65C49" w:rsidRDefault="005A450C" w:rsidP="00426790">
            <w:pPr>
              <w:spacing w:before="120" w:after="120"/>
              <w:rPr>
                <w:sz w:val="24"/>
                <w:szCs w:val="24"/>
              </w:rPr>
            </w:pPr>
            <w:r w:rsidRPr="00E65C49">
              <w:rPr>
                <w:sz w:val="24"/>
                <w:szCs w:val="24"/>
              </w:rPr>
              <w:lastRenderedPageBreak/>
              <w:t xml:space="preserve">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5A450C" w:rsidRPr="00E65C49" w14:paraId="4710B93C" w14:textId="77777777" w:rsidTr="005D6255">
        <w:trPr>
          <w:gridAfter w:val="1"/>
          <w:wAfter w:w="18" w:type="dxa"/>
          <w:trHeight w:val="699"/>
          <w:jc w:val="center"/>
        </w:trPr>
        <w:tc>
          <w:tcPr>
            <w:tcW w:w="959" w:type="dxa"/>
          </w:tcPr>
          <w:p w14:paraId="78FB5DB2" w14:textId="77777777" w:rsidR="005A450C" w:rsidRPr="00E65C49" w:rsidRDefault="005A450C" w:rsidP="00426790">
            <w:pPr>
              <w:numPr>
                <w:ilvl w:val="0"/>
                <w:numId w:val="10"/>
              </w:numPr>
              <w:spacing w:before="120" w:after="120"/>
              <w:rPr>
                <w:b/>
                <w:sz w:val="24"/>
                <w:szCs w:val="24"/>
              </w:rPr>
            </w:pPr>
          </w:p>
        </w:tc>
        <w:tc>
          <w:tcPr>
            <w:tcW w:w="1559" w:type="dxa"/>
            <w:vMerge/>
          </w:tcPr>
          <w:p w14:paraId="5E4679FC" w14:textId="77777777" w:rsidR="005A450C" w:rsidRPr="00E65C49" w:rsidRDefault="005A450C" w:rsidP="00426790">
            <w:pPr>
              <w:spacing w:before="120" w:after="120"/>
              <w:rPr>
                <w:sz w:val="24"/>
                <w:szCs w:val="24"/>
              </w:rPr>
            </w:pPr>
          </w:p>
        </w:tc>
        <w:tc>
          <w:tcPr>
            <w:tcW w:w="1701" w:type="dxa"/>
            <w:vMerge/>
            <w:shd w:val="clear" w:color="auto" w:fill="auto"/>
          </w:tcPr>
          <w:p w14:paraId="50C2B05B" w14:textId="77777777" w:rsidR="005A450C" w:rsidRPr="00E65C49" w:rsidRDefault="005A450C" w:rsidP="00426790">
            <w:pPr>
              <w:spacing w:before="120" w:after="120"/>
              <w:rPr>
                <w:sz w:val="24"/>
                <w:szCs w:val="24"/>
              </w:rPr>
            </w:pPr>
          </w:p>
        </w:tc>
        <w:tc>
          <w:tcPr>
            <w:tcW w:w="6277" w:type="dxa"/>
          </w:tcPr>
          <w:p w14:paraId="57F47DE8" w14:textId="77777777" w:rsidR="005A450C" w:rsidRPr="00E65C49" w:rsidRDefault="005A450C" w:rsidP="00426790">
            <w:pPr>
              <w:spacing w:before="120" w:after="120"/>
              <w:jc w:val="both"/>
              <w:rPr>
                <w:sz w:val="24"/>
                <w:szCs w:val="24"/>
              </w:rPr>
            </w:pPr>
            <w:r w:rsidRPr="00E65C49">
              <w:rPr>
                <w:sz w:val="24"/>
                <w:szCs w:val="24"/>
              </w:rPr>
              <w:t>Nâng cao hiệu lực, hiệu quả tổ chức thi hành pháp luật. Tăng cường công tác thanh tra, kiểm tra, giám sát việc tổ chức thi hành pháp luật. Phát hiện và xử lý kịp thời các hành vi vi phạm pháp luật; đối với các vụ việc vi phạm trong tổ chức thi hành pháp luật, cần có biện pháp xử lý kịp thời theo quy định.</w:t>
            </w:r>
          </w:p>
        </w:tc>
        <w:tc>
          <w:tcPr>
            <w:tcW w:w="1560" w:type="dxa"/>
          </w:tcPr>
          <w:p w14:paraId="598F07DE" w14:textId="288B9433" w:rsidR="005A450C" w:rsidRPr="00E65C49" w:rsidRDefault="005A450C" w:rsidP="00E56D6B">
            <w:pPr>
              <w:spacing w:before="120" w:after="120"/>
              <w:rPr>
                <w:sz w:val="24"/>
                <w:szCs w:val="24"/>
              </w:rPr>
            </w:pPr>
            <w:r w:rsidRPr="00E65C49">
              <w:rPr>
                <w:sz w:val="24"/>
                <w:szCs w:val="24"/>
              </w:rPr>
              <w:t xml:space="preserve">Bộ Giao thông vận tải, Bộ Lao động </w:t>
            </w:r>
            <w:r w:rsidR="007C510C">
              <w:rPr>
                <w:sz w:val="24"/>
                <w:szCs w:val="24"/>
                <w:lang w:val="vi-VN"/>
              </w:rPr>
              <w:t>-</w:t>
            </w:r>
            <w:r w:rsidRPr="00E65C49">
              <w:rPr>
                <w:sz w:val="24"/>
                <w:szCs w:val="24"/>
              </w:rPr>
              <w:t xml:space="preserve"> Thương binh và Xã hội, </w:t>
            </w:r>
            <w:r>
              <w:rPr>
                <w:sz w:val="24"/>
                <w:szCs w:val="24"/>
              </w:rPr>
              <w:t>Bộ Công Thương</w:t>
            </w:r>
            <w:r w:rsidRPr="00E65C49">
              <w:rPr>
                <w:sz w:val="24"/>
                <w:szCs w:val="24"/>
              </w:rPr>
              <w:t>, Bộ Khoa học và Công nghệ</w:t>
            </w:r>
          </w:p>
        </w:tc>
        <w:tc>
          <w:tcPr>
            <w:tcW w:w="1417" w:type="dxa"/>
            <w:shd w:val="clear" w:color="auto" w:fill="auto"/>
          </w:tcPr>
          <w:p w14:paraId="5F2DC0A4" w14:textId="6FA36F8F" w:rsidR="005A450C" w:rsidRPr="00E65C49" w:rsidRDefault="007C510C" w:rsidP="00E56D6B">
            <w:pPr>
              <w:spacing w:before="120" w:after="120"/>
              <w:rPr>
                <w:sz w:val="24"/>
                <w:szCs w:val="24"/>
              </w:rPr>
            </w:pPr>
            <w:r>
              <w:rPr>
                <w:sz w:val="24"/>
                <w:szCs w:val="24"/>
              </w:rPr>
              <w:t>Đơn</w:t>
            </w:r>
            <w:r>
              <w:rPr>
                <w:sz w:val="24"/>
                <w:szCs w:val="24"/>
                <w:lang w:val="vi-VN"/>
              </w:rPr>
              <w:t xml:space="preserve"> vị/</w:t>
            </w:r>
            <w:r>
              <w:rPr>
                <w:sz w:val="24"/>
                <w:szCs w:val="24"/>
              </w:rPr>
              <w:t>c</w:t>
            </w:r>
            <w:r w:rsidR="005A450C" w:rsidRPr="00E65C49">
              <w:rPr>
                <w:sz w:val="24"/>
                <w:szCs w:val="24"/>
              </w:rPr>
              <w:t xml:space="preserve">ơ quan chuyên môn thuộc các </w:t>
            </w:r>
            <w:r w:rsidR="00A328E8">
              <w:rPr>
                <w:sz w:val="24"/>
                <w:szCs w:val="24"/>
              </w:rPr>
              <w:t>B</w:t>
            </w:r>
            <w:r w:rsidR="005A450C" w:rsidRPr="00E65C49">
              <w:rPr>
                <w:sz w:val="24"/>
                <w:szCs w:val="24"/>
              </w:rPr>
              <w:t>ộ</w:t>
            </w:r>
            <w:r w:rsidR="00800873">
              <w:rPr>
                <w:sz w:val="24"/>
                <w:szCs w:val="24"/>
              </w:rPr>
              <w:t>, cơ quan ngang Bộ</w:t>
            </w:r>
            <w:r w:rsidR="005A450C" w:rsidRPr="00E65C49">
              <w:rPr>
                <w:sz w:val="24"/>
                <w:szCs w:val="24"/>
              </w:rPr>
              <w:t>, địa phương</w:t>
            </w:r>
          </w:p>
        </w:tc>
        <w:tc>
          <w:tcPr>
            <w:tcW w:w="1559" w:type="dxa"/>
            <w:shd w:val="clear" w:color="auto" w:fill="auto"/>
          </w:tcPr>
          <w:p w14:paraId="79442A1E" w14:textId="2FC6F99D" w:rsidR="005A450C" w:rsidRPr="00E65C49" w:rsidRDefault="005A450C" w:rsidP="00426790">
            <w:pPr>
              <w:spacing w:before="120" w:after="120"/>
              <w:rPr>
                <w:sz w:val="24"/>
                <w:szCs w:val="24"/>
              </w:rPr>
            </w:pPr>
            <w:r w:rsidRPr="00E65C49">
              <w:rPr>
                <w:sz w:val="24"/>
                <w:szCs w:val="24"/>
              </w:rPr>
              <w:t xml:space="preserve">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5A450C" w:rsidRPr="00E65C49" w14:paraId="22913EDA" w14:textId="77777777" w:rsidTr="005D6255">
        <w:trPr>
          <w:gridAfter w:val="1"/>
          <w:wAfter w:w="18" w:type="dxa"/>
          <w:trHeight w:val="461"/>
          <w:jc w:val="center"/>
        </w:trPr>
        <w:tc>
          <w:tcPr>
            <w:tcW w:w="959" w:type="dxa"/>
          </w:tcPr>
          <w:p w14:paraId="679F01D8" w14:textId="77777777" w:rsidR="005A450C" w:rsidRPr="00E65C49" w:rsidRDefault="005A450C" w:rsidP="00426790">
            <w:pPr>
              <w:numPr>
                <w:ilvl w:val="0"/>
                <w:numId w:val="10"/>
              </w:numPr>
              <w:spacing w:before="120" w:after="120"/>
              <w:rPr>
                <w:b/>
                <w:sz w:val="24"/>
                <w:szCs w:val="24"/>
              </w:rPr>
            </w:pPr>
          </w:p>
        </w:tc>
        <w:tc>
          <w:tcPr>
            <w:tcW w:w="1559" w:type="dxa"/>
            <w:vMerge/>
          </w:tcPr>
          <w:p w14:paraId="5A16AD82" w14:textId="77777777" w:rsidR="005A450C" w:rsidRPr="00E65C49" w:rsidRDefault="005A450C" w:rsidP="00426790">
            <w:pPr>
              <w:spacing w:before="120" w:after="120"/>
              <w:rPr>
                <w:sz w:val="24"/>
                <w:szCs w:val="24"/>
              </w:rPr>
            </w:pPr>
          </w:p>
        </w:tc>
        <w:tc>
          <w:tcPr>
            <w:tcW w:w="1701" w:type="dxa"/>
            <w:vMerge/>
            <w:shd w:val="clear" w:color="auto" w:fill="auto"/>
          </w:tcPr>
          <w:p w14:paraId="330B3F9A" w14:textId="77777777" w:rsidR="005A450C" w:rsidRPr="00E65C49" w:rsidRDefault="005A450C" w:rsidP="00426790">
            <w:pPr>
              <w:spacing w:before="120" w:after="120"/>
              <w:rPr>
                <w:sz w:val="24"/>
                <w:szCs w:val="24"/>
              </w:rPr>
            </w:pPr>
          </w:p>
        </w:tc>
        <w:tc>
          <w:tcPr>
            <w:tcW w:w="6277" w:type="dxa"/>
          </w:tcPr>
          <w:p w14:paraId="5193B596" w14:textId="77777777" w:rsidR="005A450C" w:rsidRPr="00E65C49" w:rsidRDefault="005A450C" w:rsidP="00426790">
            <w:pPr>
              <w:spacing w:before="120" w:after="120"/>
              <w:jc w:val="both"/>
              <w:rPr>
                <w:sz w:val="24"/>
                <w:szCs w:val="24"/>
              </w:rPr>
            </w:pPr>
            <w:r w:rsidRPr="00E65C49">
              <w:rPr>
                <w:sz w:val="24"/>
                <w:szCs w:val="24"/>
              </w:rPr>
              <w:t>Tăng cường công tác đối thoại với doanh nghiệp, người dân trong tổ chức thi hành pháp luật để sớm có phản hồi về những vướng mắc, bất cập trong thực thi chính sách, pháp luật.</w:t>
            </w:r>
          </w:p>
        </w:tc>
        <w:tc>
          <w:tcPr>
            <w:tcW w:w="1560" w:type="dxa"/>
          </w:tcPr>
          <w:p w14:paraId="2AAA0FA3" w14:textId="38CD6C7B" w:rsidR="005A450C" w:rsidRPr="00E65C49" w:rsidRDefault="005A450C" w:rsidP="00E56D6B">
            <w:pPr>
              <w:spacing w:before="120" w:after="120"/>
              <w:rPr>
                <w:sz w:val="24"/>
                <w:szCs w:val="24"/>
              </w:rPr>
            </w:pPr>
            <w:r w:rsidRPr="00E65C49">
              <w:rPr>
                <w:sz w:val="24"/>
                <w:szCs w:val="24"/>
              </w:rPr>
              <w:t xml:space="preserve">Bộ Giao thông vận tải, Bộ Lao động </w:t>
            </w:r>
            <w:r w:rsidR="005D6255">
              <w:rPr>
                <w:sz w:val="24"/>
                <w:szCs w:val="24"/>
              </w:rPr>
              <w:t>-</w:t>
            </w:r>
            <w:r w:rsidRPr="00E65C49">
              <w:rPr>
                <w:sz w:val="24"/>
                <w:szCs w:val="24"/>
              </w:rPr>
              <w:t xml:space="preserve"> Thương binh và Xã hội</w:t>
            </w:r>
          </w:p>
        </w:tc>
        <w:tc>
          <w:tcPr>
            <w:tcW w:w="1417" w:type="dxa"/>
            <w:shd w:val="clear" w:color="auto" w:fill="auto"/>
          </w:tcPr>
          <w:p w14:paraId="5926B961" w14:textId="3F3CA223" w:rsidR="005A450C" w:rsidRPr="00E65C49" w:rsidRDefault="007C510C" w:rsidP="00E56D6B">
            <w:pPr>
              <w:spacing w:before="120" w:after="120"/>
              <w:rPr>
                <w:sz w:val="24"/>
                <w:szCs w:val="24"/>
              </w:rPr>
            </w:pPr>
            <w:r>
              <w:rPr>
                <w:sz w:val="24"/>
                <w:szCs w:val="24"/>
              </w:rPr>
              <w:t>Đơn</w:t>
            </w:r>
            <w:r>
              <w:rPr>
                <w:sz w:val="24"/>
                <w:szCs w:val="24"/>
                <w:lang w:val="vi-VN"/>
              </w:rPr>
              <w:t xml:space="preserve"> vị/</w:t>
            </w:r>
            <w:r>
              <w:rPr>
                <w:sz w:val="24"/>
                <w:szCs w:val="24"/>
              </w:rPr>
              <w:t>c</w:t>
            </w:r>
            <w:r w:rsidR="005A450C" w:rsidRPr="00E65C49">
              <w:rPr>
                <w:sz w:val="24"/>
                <w:szCs w:val="24"/>
              </w:rPr>
              <w:t xml:space="preserve">ơ quan chuyên môn thuộc các </w:t>
            </w:r>
            <w:r w:rsidR="00A328E8">
              <w:rPr>
                <w:sz w:val="24"/>
                <w:szCs w:val="24"/>
              </w:rPr>
              <w:t>B</w:t>
            </w:r>
            <w:r w:rsidR="005A450C" w:rsidRPr="00E65C49">
              <w:rPr>
                <w:sz w:val="24"/>
                <w:szCs w:val="24"/>
              </w:rPr>
              <w:t>ộ</w:t>
            </w:r>
            <w:r w:rsidR="00800873">
              <w:rPr>
                <w:sz w:val="24"/>
                <w:szCs w:val="24"/>
              </w:rPr>
              <w:t>, cơ quan ngang Bộ</w:t>
            </w:r>
            <w:r w:rsidR="005A450C" w:rsidRPr="00E65C49">
              <w:rPr>
                <w:sz w:val="24"/>
                <w:szCs w:val="24"/>
              </w:rPr>
              <w:t>, địa phương</w:t>
            </w:r>
          </w:p>
        </w:tc>
        <w:tc>
          <w:tcPr>
            <w:tcW w:w="1559" w:type="dxa"/>
            <w:shd w:val="clear" w:color="auto" w:fill="auto"/>
          </w:tcPr>
          <w:p w14:paraId="3DA29DEC" w14:textId="65694690" w:rsidR="005A450C" w:rsidRPr="00E65C49" w:rsidRDefault="005A450C" w:rsidP="00426790">
            <w:pPr>
              <w:spacing w:before="120" w:after="120"/>
              <w:rPr>
                <w:sz w:val="24"/>
                <w:szCs w:val="24"/>
              </w:rPr>
            </w:pPr>
            <w:r w:rsidRPr="00E65C49">
              <w:rPr>
                <w:sz w:val="24"/>
                <w:szCs w:val="24"/>
              </w:rPr>
              <w:t xml:space="preserve">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5A450C" w:rsidRPr="00E65C49" w14:paraId="49A2C386" w14:textId="77777777" w:rsidTr="005D6255">
        <w:trPr>
          <w:gridAfter w:val="1"/>
          <w:wAfter w:w="18" w:type="dxa"/>
          <w:trHeight w:val="461"/>
          <w:jc w:val="center"/>
        </w:trPr>
        <w:tc>
          <w:tcPr>
            <w:tcW w:w="959" w:type="dxa"/>
          </w:tcPr>
          <w:p w14:paraId="3924FC0D" w14:textId="77777777" w:rsidR="005A450C" w:rsidRPr="00E65C49" w:rsidRDefault="005A450C" w:rsidP="00426790">
            <w:pPr>
              <w:numPr>
                <w:ilvl w:val="0"/>
                <w:numId w:val="10"/>
              </w:numPr>
              <w:spacing w:before="120" w:after="120"/>
              <w:rPr>
                <w:b/>
                <w:sz w:val="24"/>
                <w:szCs w:val="24"/>
              </w:rPr>
            </w:pPr>
          </w:p>
        </w:tc>
        <w:tc>
          <w:tcPr>
            <w:tcW w:w="1559" w:type="dxa"/>
            <w:vMerge/>
          </w:tcPr>
          <w:p w14:paraId="5AE643CE" w14:textId="77777777" w:rsidR="005A450C" w:rsidRPr="00E65C49" w:rsidRDefault="005A450C" w:rsidP="00426790">
            <w:pPr>
              <w:spacing w:before="120" w:after="120"/>
              <w:rPr>
                <w:sz w:val="24"/>
                <w:szCs w:val="24"/>
              </w:rPr>
            </w:pPr>
          </w:p>
        </w:tc>
        <w:tc>
          <w:tcPr>
            <w:tcW w:w="1701" w:type="dxa"/>
            <w:vMerge/>
            <w:shd w:val="clear" w:color="auto" w:fill="auto"/>
          </w:tcPr>
          <w:p w14:paraId="4EC421CF" w14:textId="77777777" w:rsidR="005A450C" w:rsidRPr="00E65C49" w:rsidRDefault="005A450C" w:rsidP="00426790">
            <w:pPr>
              <w:spacing w:before="120" w:after="120"/>
              <w:rPr>
                <w:sz w:val="24"/>
                <w:szCs w:val="24"/>
              </w:rPr>
            </w:pPr>
          </w:p>
        </w:tc>
        <w:tc>
          <w:tcPr>
            <w:tcW w:w="6277" w:type="dxa"/>
          </w:tcPr>
          <w:p w14:paraId="5551D239" w14:textId="04D25977" w:rsidR="005A450C" w:rsidRPr="00E65C49" w:rsidRDefault="005A450C" w:rsidP="00426790">
            <w:pPr>
              <w:spacing w:before="120" w:after="120"/>
              <w:jc w:val="both"/>
              <w:rPr>
                <w:sz w:val="24"/>
                <w:szCs w:val="24"/>
              </w:rPr>
            </w:pPr>
            <w:r w:rsidRPr="00E65C49">
              <w:rPr>
                <w:sz w:val="24"/>
                <w:szCs w:val="24"/>
              </w:rPr>
              <w:t>Tổ chức tập huấn chuyên sâu về nghiệp vụ theo dõi tình hình thi hành pháp luật để nâng cao trình độ, kỹ năng cho cán bộ, công chức làm công tác này ở Bộ, ngành, địa phương.</w:t>
            </w:r>
          </w:p>
        </w:tc>
        <w:tc>
          <w:tcPr>
            <w:tcW w:w="1560" w:type="dxa"/>
          </w:tcPr>
          <w:p w14:paraId="3EFAAE3F" w14:textId="12C4E838" w:rsidR="005A450C" w:rsidRPr="00E65C49" w:rsidRDefault="005A450C" w:rsidP="00E56D6B">
            <w:pPr>
              <w:spacing w:before="120" w:after="120"/>
              <w:rPr>
                <w:sz w:val="24"/>
                <w:szCs w:val="24"/>
              </w:rPr>
            </w:pPr>
            <w:r w:rsidRPr="00E65C49">
              <w:rPr>
                <w:sz w:val="24"/>
                <w:szCs w:val="24"/>
              </w:rPr>
              <w:t xml:space="preserve">Bộ Nội vụ, </w:t>
            </w:r>
            <w:r>
              <w:rPr>
                <w:sz w:val="24"/>
                <w:szCs w:val="24"/>
              </w:rPr>
              <w:t>Bộ Công Thương</w:t>
            </w:r>
            <w:r w:rsidRPr="00E65C49">
              <w:rPr>
                <w:sz w:val="24"/>
                <w:szCs w:val="24"/>
              </w:rPr>
              <w:t xml:space="preserve">, Bộ Kế hoạch và </w:t>
            </w:r>
            <w:r w:rsidRPr="00E65C49">
              <w:rPr>
                <w:sz w:val="24"/>
                <w:szCs w:val="24"/>
              </w:rPr>
              <w:lastRenderedPageBreak/>
              <w:t xml:space="preserve">Đầu tư, Bộ Nông nghiệp và Phát triển nông thôn, Bộ Giao thông vận tải, Bộ Xây dựng, Bộ Lao động </w:t>
            </w:r>
            <w:r w:rsidR="007C510C">
              <w:rPr>
                <w:sz w:val="24"/>
                <w:szCs w:val="24"/>
                <w:lang w:val="vi-VN"/>
              </w:rPr>
              <w:t>-</w:t>
            </w:r>
            <w:r w:rsidRPr="00E65C49">
              <w:rPr>
                <w:sz w:val="24"/>
                <w:szCs w:val="24"/>
              </w:rPr>
              <w:t xml:space="preserve"> Thương binh và Xã hội, Ngân hàng nhà nước Việt Nam, Bộ Thông tin và Truyền thông, Bộ Khoa học và Công nghệ</w:t>
            </w:r>
          </w:p>
        </w:tc>
        <w:tc>
          <w:tcPr>
            <w:tcW w:w="1417" w:type="dxa"/>
            <w:shd w:val="clear" w:color="auto" w:fill="auto"/>
          </w:tcPr>
          <w:p w14:paraId="31FB830D" w14:textId="5E1F9CE7" w:rsidR="005A450C" w:rsidRPr="00E65C49" w:rsidRDefault="003F409E" w:rsidP="00BE54B5">
            <w:pPr>
              <w:spacing w:before="120" w:after="120"/>
              <w:rPr>
                <w:sz w:val="24"/>
                <w:szCs w:val="24"/>
              </w:rPr>
            </w:pPr>
            <w:r>
              <w:rPr>
                <w:color w:val="000000"/>
                <w:sz w:val="24"/>
                <w:szCs w:val="24"/>
                <w:lang w:val="vi-VN" w:eastAsia="vi-VN"/>
              </w:rPr>
              <w:lastRenderedPageBreak/>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 xml:space="preserve">chuyên môn thuộc Bộ </w:t>
            </w:r>
            <w:r w:rsidR="005A450C" w:rsidRPr="00E65C49">
              <w:rPr>
                <w:sz w:val="24"/>
                <w:szCs w:val="24"/>
              </w:rPr>
              <w:lastRenderedPageBreak/>
              <w:t>Tư pháp</w:t>
            </w:r>
          </w:p>
        </w:tc>
        <w:tc>
          <w:tcPr>
            <w:tcW w:w="1559" w:type="dxa"/>
            <w:shd w:val="clear" w:color="auto" w:fill="auto"/>
          </w:tcPr>
          <w:p w14:paraId="18DF4D3C" w14:textId="77777777" w:rsidR="005A450C" w:rsidRPr="00E65C49" w:rsidRDefault="005A450C" w:rsidP="00426790">
            <w:pPr>
              <w:spacing w:before="120" w:after="120"/>
              <w:rPr>
                <w:sz w:val="24"/>
                <w:szCs w:val="24"/>
              </w:rPr>
            </w:pPr>
            <w:r w:rsidRPr="00E65C49">
              <w:rPr>
                <w:sz w:val="24"/>
                <w:szCs w:val="24"/>
              </w:rPr>
              <w:lastRenderedPageBreak/>
              <w:t>Bộ Tư pháp</w:t>
            </w:r>
          </w:p>
        </w:tc>
      </w:tr>
      <w:tr w:rsidR="005A450C" w:rsidRPr="00E65C49" w14:paraId="3BA36C51" w14:textId="77777777" w:rsidTr="005D6255">
        <w:trPr>
          <w:gridAfter w:val="1"/>
          <w:wAfter w:w="18" w:type="dxa"/>
          <w:trHeight w:val="319"/>
          <w:jc w:val="center"/>
        </w:trPr>
        <w:tc>
          <w:tcPr>
            <w:tcW w:w="959" w:type="dxa"/>
          </w:tcPr>
          <w:p w14:paraId="0433C586" w14:textId="77777777" w:rsidR="005A450C" w:rsidRPr="00E65C49" w:rsidRDefault="005A450C" w:rsidP="00426790">
            <w:pPr>
              <w:numPr>
                <w:ilvl w:val="0"/>
                <w:numId w:val="10"/>
              </w:numPr>
              <w:spacing w:before="120" w:after="120"/>
              <w:rPr>
                <w:b/>
                <w:sz w:val="24"/>
                <w:szCs w:val="24"/>
              </w:rPr>
            </w:pPr>
          </w:p>
        </w:tc>
        <w:tc>
          <w:tcPr>
            <w:tcW w:w="1559" w:type="dxa"/>
            <w:vMerge/>
          </w:tcPr>
          <w:p w14:paraId="512D50FD" w14:textId="77777777" w:rsidR="005A450C" w:rsidRPr="00E65C49" w:rsidRDefault="005A450C" w:rsidP="00426790">
            <w:pPr>
              <w:spacing w:before="120" w:after="120"/>
              <w:rPr>
                <w:sz w:val="24"/>
                <w:szCs w:val="24"/>
              </w:rPr>
            </w:pPr>
          </w:p>
        </w:tc>
        <w:tc>
          <w:tcPr>
            <w:tcW w:w="1701" w:type="dxa"/>
            <w:vMerge/>
            <w:shd w:val="clear" w:color="auto" w:fill="auto"/>
          </w:tcPr>
          <w:p w14:paraId="5288D34C" w14:textId="77777777" w:rsidR="005A450C" w:rsidRPr="00E65C49" w:rsidRDefault="005A450C" w:rsidP="00426790">
            <w:pPr>
              <w:spacing w:before="120" w:after="120"/>
              <w:rPr>
                <w:sz w:val="24"/>
                <w:szCs w:val="24"/>
              </w:rPr>
            </w:pPr>
          </w:p>
        </w:tc>
        <w:tc>
          <w:tcPr>
            <w:tcW w:w="6277" w:type="dxa"/>
          </w:tcPr>
          <w:p w14:paraId="661EFF32" w14:textId="77777777" w:rsidR="005A450C" w:rsidRPr="00E65C49" w:rsidRDefault="005A450C" w:rsidP="00426790">
            <w:pPr>
              <w:spacing w:before="120" w:after="120"/>
              <w:jc w:val="both"/>
              <w:rPr>
                <w:sz w:val="24"/>
                <w:szCs w:val="24"/>
              </w:rPr>
            </w:pPr>
            <w:r w:rsidRPr="00E65C49">
              <w:rPr>
                <w:sz w:val="24"/>
                <w:szCs w:val="24"/>
              </w:rPr>
              <w:t>Ban hành sổ tay hướng dẫn thực hiện công tác theo dõi tình hình thi hành pháp luật theo quy định của Nghị định 59/2012/NĐ-CP, Nghị định 32/2020/NĐ-CP.</w:t>
            </w:r>
          </w:p>
        </w:tc>
        <w:tc>
          <w:tcPr>
            <w:tcW w:w="1560" w:type="dxa"/>
          </w:tcPr>
          <w:p w14:paraId="4E311348" w14:textId="77777777" w:rsidR="005A450C" w:rsidRPr="00E65C49" w:rsidRDefault="005A450C" w:rsidP="00E56D6B">
            <w:pPr>
              <w:spacing w:before="120" w:after="120"/>
              <w:rPr>
                <w:sz w:val="24"/>
                <w:szCs w:val="24"/>
              </w:rPr>
            </w:pPr>
            <w:r w:rsidRPr="00E65C49">
              <w:rPr>
                <w:sz w:val="24"/>
                <w:szCs w:val="24"/>
              </w:rPr>
              <w:t>Bộ Nông nghiệp và Phát triển nông thôn</w:t>
            </w:r>
          </w:p>
        </w:tc>
        <w:tc>
          <w:tcPr>
            <w:tcW w:w="1417" w:type="dxa"/>
            <w:shd w:val="clear" w:color="auto" w:fill="auto"/>
          </w:tcPr>
          <w:p w14:paraId="4BBD7D22" w14:textId="55B09232" w:rsidR="005A450C" w:rsidRPr="00E65C49" w:rsidRDefault="003F409E"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chuyên môn thuộc Bộ Tư pháp</w:t>
            </w:r>
          </w:p>
        </w:tc>
        <w:tc>
          <w:tcPr>
            <w:tcW w:w="1559" w:type="dxa"/>
            <w:shd w:val="clear" w:color="auto" w:fill="auto"/>
          </w:tcPr>
          <w:p w14:paraId="3F76623C" w14:textId="77777777" w:rsidR="005A450C" w:rsidRPr="00E65C49" w:rsidRDefault="005A450C" w:rsidP="00426790">
            <w:pPr>
              <w:spacing w:before="120" w:after="120"/>
              <w:rPr>
                <w:sz w:val="24"/>
                <w:szCs w:val="24"/>
              </w:rPr>
            </w:pPr>
            <w:r w:rsidRPr="00E65C49">
              <w:rPr>
                <w:sz w:val="24"/>
                <w:szCs w:val="24"/>
              </w:rPr>
              <w:t>Bộ Tư pháp</w:t>
            </w:r>
          </w:p>
        </w:tc>
      </w:tr>
      <w:tr w:rsidR="005A450C" w:rsidRPr="00E65C49" w14:paraId="549E084A" w14:textId="77777777" w:rsidTr="005D6255">
        <w:trPr>
          <w:gridAfter w:val="1"/>
          <w:wAfter w:w="18" w:type="dxa"/>
          <w:trHeight w:val="699"/>
          <w:jc w:val="center"/>
        </w:trPr>
        <w:tc>
          <w:tcPr>
            <w:tcW w:w="959" w:type="dxa"/>
          </w:tcPr>
          <w:p w14:paraId="077F3513" w14:textId="77777777" w:rsidR="005A450C" w:rsidRPr="00E65C49" w:rsidRDefault="005A450C" w:rsidP="00426790">
            <w:pPr>
              <w:numPr>
                <w:ilvl w:val="0"/>
                <w:numId w:val="10"/>
              </w:numPr>
              <w:spacing w:before="120" w:after="120"/>
              <w:rPr>
                <w:b/>
                <w:sz w:val="24"/>
                <w:szCs w:val="24"/>
              </w:rPr>
            </w:pPr>
          </w:p>
        </w:tc>
        <w:tc>
          <w:tcPr>
            <w:tcW w:w="1559" w:type="dxa"/>
            <w:vMerge/>
          </w:tcPr>
          <w:p w14:paraId="3623BE9E" w14:textId="77777777" w:rsidR="005A450C" w:rsidRPr="00E65C49" w:rsidRDefault="005A450C" w:rsidP="00426790">
            <w:pPr>
              <w:spacing w:before="120" w:after="120"/>
              <w:rPr>
                <w:sz w:val="24"/>
                <w:szCs w:val="24"/>
              </w:rPr>
            </w:pPr>
          </w:p>
        </w:tc>
        <w:tc>
          <w:tcPr>
            <w:tcW w:w="1701" w:type="dxa"/>
            <w:vMerge/>
            <w:shd w:val="clear" w:color="auto" w:fill="auto"/>
          </w:tcPr>
          <w:p w14:paraId="14548D64" w14:textId="77777777" w:rsidR="005A450C" w:rsidRPr="00E65C49" w:rsidRDefault="005A450C" w:rsidP="00426790">
            <w:pPr>
              <w:spacing w:before="120" w:after="120"/>
              <w:rPr>
                <w:sz w:val="24"/>
                <w:szCs w:val="24"/>
              </w:rPr>
            </w:pPr>
          </w:p>
        </w:tc>
        <w:tc>
          <w:tcPr>
            <w:tcW w:w="6277" w:type="dxa"/>
          </w:tcPr>
          <w:p w14:paraId="0AC0EE94" w14:textId="77777777" w:rsidR="005A450C" w:rsidRPr="00E65C49" w:rsidRDefault="005A450C" w:rsidP="00426790">
            <w:pPr>
              <w:spacing w:before="120" w:after="120"/>
              <w:jc w:val="both"/>
              <w:rPr>
                <w:sz w:val="24"/>
                <w:szCs w:val="24"/>
              </w:rPr>
            </w:pPr>
            <w:r w:rsidRPr="00E65C49">
              <w:rPr>
                <w:sz w:val="24"/>
                <w:szCs w:val="24"/>
              </w:rPr>
              <w:t xml:space="preserve">Nghiên cứu sửa đổi, bổ sung Thông tư số 338/2016/TT-BTC, cụ thể: bổ sung mức chi cho công tác điều tra, khảo sát, đánh giá về tình hình thi hành pháp luật và đáp ứng yêu cầu thực tế hiện nay về ngân sách cho công tác xây dựng văn bản quy phạm pháp luật và hoàn thiện hệ thống pháp luật </w:t>
            </w:r>
          </w:p>
        </w:tc>
        <w:tc>
          <w:tcPr>
            <w:tcW w:w="1560" w:type="dxa"/>
          </w:tcPr>
          <w:p w14:paraId="268D4E8D" w14:textId="77777777" w:rsidR="005A450C" w:rsidRPr="00E65C49" w:rsidRDefault="005A450C" w:rsidP="00E56D6B">
            <w:pPr>
              <w:spacing w:before="120" w:after="120"/>
              <w:rPr>
                <w:sz w:val="24"/>
                <w:szCs w:val="24"/>
              </w:rPr>
            </w:pPr>
            <w:r w:rsidRPr="00E65C49">
              <w:rPr>
                <w:sz w:val="24"/>
                <w:szCs w:val="24"/>
              </w:rPr>
              <w:t>Bộ Nông nghiệp và Phát triển nông thôn</w:t>
            </w:r>
          </w:p>
        </w:tc>
        <w:tc>
          <w:tcPr>
            <w:tcW w:w="1417" w:type="dxa"/>
            <w:shd w:val="clear" w:color="auto" w:fill="auto"/>
          </w:tcPr>
          <w:p w14:paraId="160B4633" w14:textId="426C2184" w:rsidR="005A450C" w:rsidRPr="00E65C49" w:rsidRDefault="003F409E"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chuyên môn thuộc Bộ Tài chính</w:t>
            </w:r>
          </w:p>
        </w:tc>
        <w:tc>
          <w:tcPr>
            <w:tcW w:w="1559" w:type="dxa"/>
            <w:shd w:val="clear" w:color="auto" w:fill="auto"/>
          </w:tcPr>
          <w:p w14:paraId="4990D73D" w14:textId="77777777" w:rsidR="005A450C" w:rsidRPr="00E65C49" w:rsidRDefault="005A450C" w:rsidP="00426790">
            <w:pPr>
              <w:spacing w:before="120" w:after="120"/>
              <w:rPr>
                <w:sz w:val="24"/>
                <w:szCs w:val="24"/>
              </w:rPr>
            </w:pPr>
            <w:r w:rsidRPr="00E65C49">
              <w:rPr>
                <w:sz w:val="24"/>
                <w:szCs w:val="24"/>
              </w:rPr>
              <w:t>Bộ Tài chính</w:t>
            </w:r>
          </w:p>
        </w:tc>
      </w:tr>
      <w:tr w:rsidR="005A450C" w:rsidRPr="00E65C49" w14:paraId="02A45083" w14:textId="77777777" w:rsidTr="005D6255">
        <w:trPr>
          <w:gridAfter w:val="1"/>
          <w:wAfter w:w="18" w:type="dxa"/>
          <w:trHeight w:val="699"/>
          <w:jc w:val="center"/>
        </w:trPr>
        <w:tc>
          <w:tcPr>
            <w:tcW w:w="959" w:type="dxa"/>
          </w:tcPr>
          <w:p w14:paraId="4DB0E383" w14:textId="77777777" w:rsidR="005A450C" w:rsidRPr="00E65C49" w:rsidRDefault="005A450C" w:rsidP="00426790">
            <w:pPr>
              <w:numPr>
                <w:ilvl w:val="0"/>
                <w:numId w:val="10"/>
              </w:numPr>
              <w:spacing w:before="120" w:after="120"/>
              <w:rPr>
                <w:b/>
                <w:sz w:val="24"/>
                <w:szCs w:val="24"/>
              </w:rPr>
            </w:pPr>
          </w:p>
        </w:tc>
        <w:tc>
          <w:tcPr>
            <w:tcW w:w="1559" w:type="dxa"/>
            <w:vMerge/>
          </w:tcPr>
          <w:p w14:paraId="1614F042" w14:textId="77777777" w:rsidR="005A450C" w:rsidRPr="00E65C49" w:rsidRDefault="005A450C" w:rsidP="00426790">
            <w:pPr>
              <w:spacing w:before="120" w:after="120"/>
              <w:rPr>
                <w:sz w:val="24"/>
                <w:szCs w:val="24"/>
              </w:rPr>
            </w:pPr>
          </w:p>
        </w:tc>
        <w:tc>
          <w:tcPr>
            <w:tcW w:w="1701" w:type="dxa"/>
            <w:vMerge/>
            <w:shd w:val="clear" w:color="auto" w:fill="auto"/>
          </w:tcPr>
          <w:p w14:paraId="3C51DB62" w14:textId="77777777" w:rsidR="005A450C" w:rsidRPr="00E65C49" w:rsidRDefault="005A450C" w:rsidP="00426790">
            <w:pPr>
              <w:spacing w:before="120" w:after="120"/>
              <w:rPr>
                <w:sz w:val="24"/>
                <w:szCs w:val="24"/>
              </w:rPr>
            </w:pPr>
          </w:p>
        </w:tc>
        <w:tc>
          <w:tcPr>
            <w:tcW w:w="6277" w:type="dxa"/>
          </w:tcPr>
          <w:p w14:paraId="2B5A1C6A" w14:textId="77777777" w:rsidR="005A450C" w:rsidRPr="00E65C49" w:rsidRDefault="005A450C" w:rsidP="00426790">
            <w:pPr>
              <w:spacing w:before="120" w:after="120"/>
              <w:jc w:val="both"/>
              <w:rPr>
                <w:sz w:val="24"/>
                <w:szCs w:val="24"/>
              </w:rPr>
            </w:pPr>
            <w:r w:rsidRPr="00E65C49">
              <w:rPr>
                <w:sz w:val="24"/>
                <w:szCs w:val="24"/>
              </w:rPr>
              <w:t>Đề nghị Bộ Tư pháp tiếp tục nghiên cứu, đề xuất sửa đổi, bổ sung, hoàn thiện quy định pháp luật về đánh giá tác động chính sách, đánh giá tác động của thủ tục hành chính; bổ sung mức chi phí cần thiết để thực hiện việc đánh giá tác động chính sách, đánh giá tác động của thủ tục hành chính bảo đảm phù hợp với yêu cầu thực tiễn…</w:t>
            </w:r>
          </w:p>
        </w:tc>
        <w:tc>
          <w:tcPr>
            <w:tcW w:w="1560" w:type="dxa"/>
          </w:tcPr>
          <w:p w14:paraId="3B00D1DE" w14:textId="77777777" w:rsidR="005A450C" w:rsidRPr="00E65C49" w:rsidRDefault="005A450C" w:rsidP="00E56D6B">
            <w:pPr>
              <w:spacing w:before="120" w:after="120"/>
              <w:rPr>
                <w:sz w:val="24"/>
                <w:szCs w:val="24"/>
              </w:rPr>
            </w:pPr>
            <w:r w:rsidRPr="00E65C49">
              <w:rPr>
                <w:sz w:val="24"/>
                <w:szCs w:val="24"/>
              </w:rPr>
              <w:t>Bộ Xây dựng</w:t>
            </w:r>
          </w:p>
        </w:tc>
        <w:tc>
          <w:tcPr>
            <w:tcW w:w="1417" w:type="dxa"/>
            <w:shd w:val="clear" w:color="auto" w:fill="auto"/>
          </w:tcPr>
          <w:p w14:paraId="298016CE" w14:textId="6DBC37A1" w:rsidR="005A450C" w:rsidRPr="00E65C49" w:rsidRDefault="003F409E"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chuyên môn thuộc Bộ Tư pháp, Bộ Tài chính</w:t>
            </w:r>
          </w:p>
        </w:tc>
        <w:tc>
          <w:tcPr>
            <w:tcW w:w="1559" w:type="dxa"/>
            <w:shd w:val="clear" w:color="auto" w:fill="auto"/>
          </w:tcPr>
          <w:p w14:paraId="31F7988E" w14:textId="77777777" w:rsidR="005A450C" w:rsidRPr="00E65C49" w:rsidRDefault="005A450C" w:rsidP="00426790">
            <w:pPr>
              <w:spacing w:before="120" w:after="120"/>
              <w:rPr>
                <w:sz w:val="24"/>
                <w:szCs w:val="24"/>
              </w:rPr>
            </w:pPr>
            <w:r w:rsidRPr="00E65C49">
              <w:rPr>
                <w:sz w:val="24"/>
                <w:szCs w:val="24"/>
              </w:rPr>
              <w:t>Bộ Tư pháp, Bộ Tài chính</w:t>
            </w:r>
          </w:p>
        </w:tc>
      </w:tr>
      <w:tr w:rsidR="005A450C" w:rsidRPr="00E65C49" w14:paraId="42E2F0FB" w14:textId="77777777" w:rsidTr="005D6255">
        <w:trPr>
          <w:gridAfter w:val="1"/>
          <w:wAfter w:w="18" w:type="dxa"/>
          <w:trHeight w:val="699"/>
          <w:jc w:val="center"/>
        </w:trPr>
        <w:tc>
          <w:tcPr>
            <w:tcW w:w="959" w:type="dxa"/>
          </w:tcPr>
          <w:p w14:paraId="74B16BA8" w14:textId="77777777" w:rsidR="005A450C" w:rsidRPr="00E65C49" w:rsidRDefault="005A450C" w:rsidP="00426790">
            <w:pPr>
              <w:numPr>
                <w:ilvl w:val="0"/>
                <w:numId w:val="10"/>
              </w:numPr>
              <w:spacing w:before="120" w:after="120"/>
              <w:rPr>
                <w:b/>
                <w:sz w:val="24"/>
                <w:szCs w:val="24"/>
              </w:rPr>
            </w:pPr>
          </w:p>
        </w:tc>
        <w:tc>
          <w:tcPr>
            <w:tcW w:w="1559" w:type="dxa"/>
            <w:vMerge/>
          </w:tcPr>
          <w:p w14:paraId="557C0378" w14:textId="77777777" w:rsidR="005A450C" w:rsidRPr="00E65C49" w:rsidRDefault="005A450C" w:rsidP="00426790">
            <w:pPr>
              <w:spacing w:before="120" w:after="120"/>
              <w:rPr>
                <w:sz w:val="24"/>
                <w:szCs w:val="24"/>
              </w:rPr>
            </w:pPr>
          </w:p>
        </w:tc>
        <w:tc>
          <w:tcPr>
            <w:tcW w:w="1701" w:type="dxa"/>
            <w:vMerge/>
            <w:shd w:val="clear" w:color="auto" w:fill="auto"/>
          </w:tcPr>
          <w:p w14:paraId="119DF1AE" w14:textId="77777777" w:rsidR="005A450C" w:rsidRPr="00E65C49" w:rsidRDefault="005A450C" w:rsidP="00426790">
            <w:pPr>
              <w:spacing w:before="120" w:after="120"/>
              <w:rPr>
                <w:sz w:val="24"/>
                <w:szCs w:val="24"/>
              </w:rPr>
            </w:pPr>
          </w:p>
        </w:tc>
        <w:tc>
          <w:tcPr>
            <w:tcW w:w="6277" w:type="dxa"/>
          </w:tcPr>
          <w:p w14:paraId="734D66F1" w14:textId="77777777" w:rsidR="005A450C" w:rsidRPr="00E65C49" w:rsidRDefault="005A450C" w:rsidP="00426790">
            <w:pPr>
              <w:spacing w:before="120" w:after="120"/>
              <w:jc w:val="both"/>
              <w:rPr>
                <w:sz w:val="24"/>
                <w:szCs w:val="24"/>
              </w:rPr>
            </w:pPr>
            <w:r w:rsidRPr="00E65C49">
              <w:rPr>
                <w:sz w:val="24"/>
                <w:szCs w:val="24"/>
              </w:rPr>
              <w:t>Có chương trình hướng dẫn, tập huấn để sử dụng hiêu quả môi trường mạng trong công tác tiếp nhận, xử lý kiến nghị, khiếu nại và tuyên truyền, phổ biến pháp luật thông qua trang thông tin điện tử, mạng xã hội</w:t>
            </w:r>
          </w:p>
        </w:tc>
        <w:tc>
          <w:tcPr>
            <w:tcW w:w="1560" w:type="dxa"/>
          </w:tcPr>
          <w:p w14:paraId="7B73175F" w14:textId="7E1A636A" w:rsidR="005A450C" w:rsidRPr="00E65C49" w:rsidRDefault="005A450C" w:rsidP="00E56D6B">
            <w:pPr>
              <w:spacing w:before="120" w:after="120"/>
              <w:rPr>
                <w:sz w:val="24"/>
                <w:szCs w:val="24"/>
              </w:rPr>
            </w:pPr>
            <w:r w:rsidRPr="00E65C49">
              <w:rPr>
                <w:sz w:val="24"/>
                <w:szCs w:val="24"/>
              </w:rPr>
              <w:t xml:space="preserve">Bộ Lao động </w:t>
            </w:r>
            <w:r w:rsidR="007C510C">
              <w:rPr>
                <w:sz w:val="24"/>
                <w:szCs w:val="24"/>
                <w:lang w:val="vi-VN"/>
              </w:rPr>
              <w:t>-</w:t>
            </w:r>
            <w:r w:rsidRPr="00E65C49">
              <w:rPr>
                <w:sz w:val="24"/>
                <w:szCs w:val="24"/>
              </w:rPr>
              <w:t xml:space="preserve"> Thương binh và Xã hội</w:t>
            </w:r>
          </w:p>
        </w:tc>
        <w:tc>
          <w:tcPr>
            <w:tcW w:w="1417" w:type="dxa"/>
            <w:shd w:val="clear" w:color="auto" w:fill="auto"/>
          </w:tcPr>
          <w:p w14:paraId="0954800A" w14:textId="08F97E12" w:rsidR="005A450C" w:rsidRPr="00E65C49" w:rsidRDefault="007C510C" w:rsidP="00E56D6B">
            <w:pPr>
              <w:spacing w:before="120" w:after="120"/>
              <w:rPr>
                <w:sz w:val="24"/>
                <w:szCs w:val="24"/>
              </w:rPr>
            </w:pPr>
            <w:r>
              <w:rPr>
                <w:sz w:val="24"/>
                <w:szCs w:val="24"/>
              </w:rPr>
              <w:t>Đơn</w:t>
            </w:r>
            <w:r>
              <w:rPr>
                <w:sz w:val="24"/>
                <w:szCs w:val="24"/>
                <w:lang w:val="vi-VN"/>
              </w:rPr>
              <w:t xml:space="preserve"> vị/</w:t>
            </w:r>
            <w:r>
              <w:rPr>
                <w:sz w:val="24"/>
                <w:szCs w:val="24"/>
              </w:rPr>
              <w:t>c</w:t>
            </w:r>
            <w:r w:rsidR="005A450C" w:rsidRPr="00E65C49">
              <w:rPr>
                <w:sz w:val="24"/>
                <w:szCs w:val="24"/>
              </w:rPr>
              <w:t xml:space="preserve">ơ quan chuyên môn thuộc các </w:t>
            </w:r>
            <w:r w:rsidR="00A328E8">
              <w:rPr>
                <w:sz w:val="24"/>
                <w:szCs w:val="24"/>
              </w:rPr>
              <w:t>B</w:t>
            </w:r>
            <w:r w:rsidR="005A450C" w:rsidRPr="00E65C49">
              <w:rPr>
                <w:sz w:val="24"/>
                <w:szCs w:val="24"/>
              </w:rPr>
              <w:t>ộ</w:t>
            </w:r>
            <w:r w:rsidR="00800873">
              <w:rPr>
                <w:sz w:val="24"/>
                <w:szCs w:val="24"/>
              </w:rPr>
              <w:t>, cơ quan ngang Bộ</w:t>
            </w:r>
            <w:r w:rsidR="005A450C" w:rsidRPr="00E65C49">
              <w:rPr>
                <w:sz w:val="24"/>
                <w:szCs w:val="24"/>
              </w:rPr>
              <w:t>, địa phương</w:t>
            </w:r>
          </w:p>
        </w:tc>
        <w:tc>
          <w:tcPr>
            <w:tcW w:w="1559" w:type="dxa"/>
            <w:shd w:val="clear" w:color="auto" w:fill="auto"/>
          </w:tcPr>
          <w:p w14:paraId="09C0C219" w14:textId="7A76B2D1" w:rsidR="005A450C" w:rsidRPr="00E65C49" w:rsidRDefault="005A450C" w:rsidP="00426790">
            <w:pPr>
              <w:spacing w:before="120" w:after="120"/>
              <w:rPr>
                <w:sz w:val="24"/>
                <w:szCs w:val="24"/>
              </w:rPr>
            </w:pPr>
            <w:r w:rsidRPr="00E65C49">
              <w:rPr>
                <w:sz w:val="24"/>
                <w:szCs w:val="24"/>
              </w:rPr>
              <w:t xml:space="preserve">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5A450C" w:rsidRPr="00E65C49" w14:paraId="227A286F" w14:textId="77777777" w:rsidTr="005D6255">
        <w:trPr>
          <w:gridAfter w:val="1"/>
          <w:wAfter w:w="18" w:type="dxa"/>
          <w:trHeight w:val="699"/>
          <w:jc w:val="center"/>
        </w:trPr>
        <w:tc>
          <w:tcPr>
            <w:tcW w:w="959" w:type="dxa"/>
          </w:tcPr>
          <w:p w14:paraId="174393FE" w14:textId="77777777" w:rsidR="005A450C" w:rsidRPr="00E65C49" w:rsidRDefault="005A450C" w:rsidP="00426790">
            <w:pPr>
              <w:numPr>
                <w:ilvl w:val="0"/>
                <w:numId w:val="10"/>
              </w:numPr>
              <w:spacing w:before="120" w:after="120"/>
              <w:rPr>
                <w:b/>
                <w:sz w:val="24"/>
                <w:szCs w:val="24"/>
              </w:rPr>
            </w:pPr>
          </w:p>
        </w:tc>
        <w:tc>
          <w:tcPr>
            <w:tcW w:w="1559" w:type="dxa"/>
            <w:vMerge/>
          </w:tcPr>
          <w:p w14:paraId="169143B4" w14:textId="77777777" w:rsidR="005A450C" w:rsidRPr="00E65C49" w:rsidRDefault="005A450C" w:rsidP="00426790">
            <w:pPr>
              <w:spacing w:before="120" w:after="120"/>
              <w:rPr>
                <w:sz w:val="24"/>
                <w:szCs w:val="24"/>
              </w:rPr>
            </w:pPr>
          </w:p>
        </w:tc>
        <w:tc>
          <w:tcPr>
            <w:tcW w:w="1701" w:type="dxa"/>
            <w:vMerge/>
            <w:shd w:val="clear" w:color="auto" w:fill="auto"/>
          </w:tcPr>
          <w:p w14:paraId="5DDF0E5B" w14:textId="77777777" w:rsidR="005A450C" w:rsidRPr="00E65C49" w:rsidRDefault="005A450C" w:rsidP="00426790">
            <w:pPr>
              <w:spacing w:before="120" w:after="120"/>
              <w:rPr>
                <w:b/>
                <w:sz w:val="24"/>
                <w:szCs w:val="24"/>
              </w:rPr>
            </w:pPr>
          </w:p>
        </w:tc>
        <w:tc>
          <w:tcPr>
            <w:tcW w:w="6277" w:type="dxa"/>
          </w:tcPr>
          <w:p w14:paraId="51369B37" w14:textId="77777777" w:rsidR="005A450C" w:rsidRPr="00E65C49" w:rsidRDefault="005A450C" w:rsidP="00426790">
            <w:pPr>
              <w:spacing w:before="120" w:after="120"/>
              <w:jc w:val="both"/>
              <w:rPr>
                <w:sz w:val="24"/>
                <w:szCs w:val="24"/>
              </w:rPr>
            </w:pPr>
            <w:r w:rsidRPr="00E65C49">
              <w:rPr>
                <w:sz w:val="24"/>
                <w:szCs w:val="24"/>
              </w:rPr>
              <w:t>Đề nghị Bộ Tư pháp xây dựng cơ sở dữ liệu tiếp nhận phản ánh, kiến nghị của cá nhân, cơ quan, tổ chức</w:t>
            </w:r>
          </w:p>
        </w:tc>
        <w:tc>
          <w:tcPr>
            <w:tcW w:w="1560" w:type="dxa"/>
          </w:tcPr>
          <w:p w14:paraId="36ED64DF" w14:textId="61E11684" w:rsidR="005A450C" w:rsidRPr="00E65C49" w:rsidRDefault="005A450C" w:rsidP="00E56D6B">
            <w:pPr>
              <w:spacing w:before="120" w:after="120"/>
              <w:rPr>
                <w:sz w:val="24"/>
                <w:szCs w:val="24"/>
              </w:rPr>
            </w:pPr>
            <w:r w:rsidRPr="00E65C49">
              <w:rPr>
                <w:sz w:val="24"/>
                <w:szCs w:val="24"/>
              </w:rPr>
              <w:t xml:space="preserve">Bộ Lao động </w:t>
            </w:r>
            <w:r w:rsidR="007C510C">
              <w:rPr>
                <w:sz w:val="24"/>
                <w:szCs w:val="24"/>
                <w:lang w:val="vi-VN"/>
              </w:rPr>
              <w:t>-</w:t>
            </w:r>
            <w:r w:rsidRPr="00E65C49">
              <w:rPr>
                <w:sz w:val="24"/>
                <w:szCs w:val="24"/>
              </w:rPr>
              <w:t xml:space="preserve"> Thương binh và Xã </w:t>
            </w:r>
            <w:r w:rsidRPr="00E65C49">
              <w:rPr>
                <w:sz w:val="24"/>
                <w:szCs w:val="24"/>
              </w:rPr>
              <w:lastRenderedPageBreak/>
              <w:t>hội</w:t>
            </w:r>
          </w:p>
        </w:tc>
        <w:tc>
          <w:tcPr>
            <w:tcW w:w="1417" w:type="dxa"/>
            <w:shd w:val="clear" w:color="auto" w:fill="auto"/>
          </w:tcPr>
          <w:p w14:paraId="4C439B53" w14:textId="7EDA8F76" w:rsidR="005A450C" w:rsidRPr="00E65C49" w:rsidRDefault="003F409E" w:rsidP="00BE54B5">
            <w:pPr>
              <w:spacing w:before="120" w:after="120"/>
              <w:rPr>
                <w:sz w:val="24"/>
                <w:szCs w:val="24"/>
              </w:rPr>
            </w:pPr>
            <w:r>
              <w:rPr>
                <w:color w:val="000000"/>
                <w:sz w:val="24"/>
                <w:szCs w:val="24"/>
                <w:lang w:val="vi-VN" w:eastAsia="vi-VN"/>
              </w:rPr>
              <w:lastRenderedPageBreak/>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 xml:space="preserve">chuyên môn thuộc Bộ </w:t>
            </w:r>
            <w:r w:rsidR="005A450C" w:rsidRPr="00E65C49">
              <w:rPr>
                <w:sz w:val="24"/>
                <w:szCs w:val="24"/>
              </w:rPr>
              <w:lastRenderedPageBreak/>
              <w:t>Tư pháp</w:t>
            </w:r>
          </w:p>
        </w:tc>
        <w:tc>
          <w:tcPr>
            <w:tcW w:w="1559" w:type="dxa"/>
            <w:shd w:val="clear" w:color="auto" w:fill="auto"/>
          </w:tcPr>
          <w:p w14:paraId="58AA9099" w14:textId="77777777" w:rsidR="005A450C" w:rsidRPr="00E65C49" w:rsidRDefault="005A450C" w:rsidP="00426790">
            <w:pPr>
              <w:spacing w:before="120" w:after="120"/>
              <w:rPr>
                <w:sz w:val="24"/>
                <w:szCs w:val="24"/>
              </w:rPr>
            </w:pPr>
            <w:r w:rsidRPr="00E65C49">
              <w:rPr>
                <w:sz w:val="24"/>
                <w:szCs w:val="24"/>
              </w:rPr>
              <w:lastRenderedPageBreak/>
              <w:t>Bộ Tư pháp</w:t>
            </w:r>
          </w:p>
        </w:tc>
      </w:tr>
      <w:tr w:rsidR="005A450C" w:rsidRPr="00E65C49" w14:paraId="6C2E347A" w14:textId="77777777" w:rsidTr="005D6255">
        <w:trPr>
          <w:gridAfter w:val="1"/>
          <w:wAfter w:w="18" w:type="dxa"/>
          <w:trHeight w:val="699"/>
          <w:jc w:val="center"/>
        </w:trPr>
        <w:tc>
          <w:tcPr>
            <w:tcW w:w="959" w:type="dxa"/>
          </w:tcPr>
          <w:p w14:paraId="436DDE8D" w14:textId="77777777" w:rsidR="005A450C" w:rsidRPr="00E65C49" w:rsidRDefault="005A450C" w:rsidP="00426790">
            <w:pPr>
              <w:numPr>
                <w:ilvl w:val="0"/>
                <w:numId w:val="10"/>
              </w:numPr>
              <w:spacing w:before="120" w:after="120"/>
              <w:rPr>
                <w:b/>
                <w:sz w:val="24"/>
                <w:szCs w:val="24"/>
              </w:rPr>
            </w:pPr>
          </w:p>
        </w:tc>
        <w:tc>
          <w:tcPr>
            <w:tcW w:w="1559" w:type="dxa"/>
            <w:vMerge/>
          </w:tcPr>
          <w:p w14:paraId="68FF91D9" w14:textId="77777777" w:rsidR="005A450C" w:rsidRPr="00E65C49" w:rsidRDefault="005A450C" w:rsidP="00426790">
            <w:pPr>
              <w:spacing w:before="120" w:after="120"/>
              <w:rPr>
                <w:sz w:val="24"/>
                <w:szCs w:val="24"/>
              </w:rPr>
            </w:pPr>
          </w:p>
        </w:tc>
        <w:tc>
          <w:tcPr>
            <w:tcW w:w="1701" w:type="dxa"/>
            <w:vMerge/>
            <w:shd w:val="clear" w:color="auto" w:fill="auto"/>
          </w:tcPr>
          <w:p w14:paraId="2F8B2EBD" w14:textId="77777777" w:rsidR="005A450C" w:rsidRPr="00E65C49" w:rsidRDefault="005A450C" w:rsidP="00426790">
            <w:pPr>
              <w:spacing w:before="120" w:after="120"/>
              <w:rPr>
                <w:sz w:val="24"/>
                <w:szCs w:val="24"/>
              </w:rPr>
            </w:pPr>
          </w:p>
        </w:tc>
        <w:tc>
          <w:tcPr>
            <w:tcW w:w="6277" w:type="dxa"/>
          </w:tcPr>
          <w:p w14:paraId="098CDAA3" w14:textId="77777777" w:rsidR="005A450C" w:rsidRPr="00E65C49" w:rsidRDefault="005A450C" w:rsidP="00426790">
            <w:pPr>
              <w:spacing w:before="120" w:after="120"/>
              <w:jc w:val="both"/>
              <w:rPr>
                <w:sz w:val="24"/>
                <w:szCs w:val="24"/>
              </w:rPr>
            </w:pPr>
            <w:r w:rsidRPr="00E65C49">
              <w:rPr>
                <w:sz w:val="24"/>
                <w:szCs w:val="24"/>
              </w:rPr>
              <w:t>Đề nghị Bộ Tư pháp phối hợp với Bộ Nội vụ có hướng dẫn về vị trí việc làm theo dõi thi hành pháp luật trong các đơn vị pháp luật trong các đơn vị pháp chế Bộ, ngành.</w:t>
            </w:r>
          </w:p>
        </w:tc>
        <w:tc>
          <w:tcPr>
            <w:tcW w:w="1560" w:type="dxa"/>
          </w:tcPr>
          <w:p w14:paraId="7BAC47BF" w14:textId="2AEC1219" w:rsidR="005A450C" w:rsidRPr="00E65C49" w:rsidRDefault="005A450C" w:rsidP="00E56D6B">
            <w:pPr>
              <w:spacing w:before="120" w:after="120"/>
              <w:rPr>
                <w:sz w:val="24"/>
                <w:szCs w:val="24"/>
              </w:rPr>
            </w:pPr>
            <w:r w:rsidRPr="00E65C49">
              <w:rPr>
                <w:sz w:val="24"/>
                <w:szCs w:val="24"/>
              </w:rPr>
              <w:t xml:space="preserve">Bộ Lao động </w:t>
            </w:r>
            <w:r w:rsidR="007C510C">
              <w:rPr>
                <w:sz w:val="24"/>
                <w:szCs w:val="24"/>
                <w:lang w:val="vi-VN"/>
              </w:rPr>
              <w:t>-</w:t>
            </w:r>
            <w:r w:rsidRPr="00E65C49">
              <w:rPr>
                <w:sz w:val="24"/>
                <w:szCs w:val="24"/>
              </w:rPr>
              <w:t xml:space="preserve"> Thương binh và Xã hội</w:t>
            </w:r>
          </w:p>
        </w:tc>
        <w:tc>
          <w:tcPr>
            <w:tcW w:w="1417" w:type="dxa"/>
            <w:shd w:val="clear" w:color="auto" w:fill="auto"/>
          </w:tcPr>
          <w:p w14:paraId="1B4974DB" w14:textId="374C6B57" w:rsidR="005A450C" w:rsidRPr="00E65C49" w:rsidRDefault="003F409E"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chuyên môn thuộc Bộ Tư pháp, Bộ Nội vụ</w:t>
            </w:r>
          </w:p>
        </w:tc>
        <w:tc>
          <w:tcPr>
            <w:tcW w:w="1559" w:type="dxa"/>
            <w:shd w:val="clear" w:color="auto" w:fill="auto"/>
          </w:tcPr>
          <w:p w14:paraId="6C14C2CF" w14:textId="77777777" w:rsidR="005A450C" w:rsidRPr="00E65C49" w:rsidRDefault="005A450C" w:rsidP="00426790">
            <w:pPr>
              <w:spacing w:before="120" w:after="120"/>
              <w:rPr>
                <w:sz w:val="24"/>
                <w:szCs w:val="24"/>
              </w:rPr>
            </w:pPr>
            <w:r w:rsidRPr="00E65C49">
              <w:rPr>
                <w:sz w:val="24"/>
                <w:szCs w:val="24"/>
              </w:rPr>
              <w:t>Bộ Tư pháp, Bộ Nội vụ</w:t>
            </w:r>
          </w:p>
          <w:p w14:paraId="73826373" w14:textId="77777777" w:rsidR="005A450C" w:rsidRPr="00E65C49" w:rsidRDefault="005A450C" w:rsidP="00426790">
            <w:pPr>
              <w:spacing w:before="120" w:after="120"/>
              <w:rPr>
                <w:sz w:val="24"/>
                <w:szCs w:val="24"/>
              </w:rPr>
            </w:pPr>
          </w:p>
        </w:tc>
      </w:tr>
      <w:tr w:rsidR="005A450C" w:rsidRPr="00E65C49" w14:paraId="4B07AC0D" w14:textId="77777777" w:rsidTr="005D6255">
        <w:trPr>
          <w:gridAfter w:val="1"/>
          <w:wAfter w:w="18" w:type="dxa"/>
          <w:trHeight w:val="699"/>
          <w:jc w:val="center"/>
        </w:trPr>
        <w:tc>
          <w:tcPr>
            <w:tcW w:w="959" w:type="dxa"/>
          </w:tcPr>
          <w:p w14:paraId="43A01658" w14:textId="77777777" w:rsidR="005A450C" w:rsidRPr="00E65C49" w:rsidRDefault="005A450C" w:rsidP="00426790">
            <w:pPr>
              <w:numPr>
                <w:ilvl w:val="0"/>
                <w:numId w:val="10"/>
              </w:numPr>
              <w:spacing w:before="120" w:after="120"/>
              <w:rPr>
                <w:b/>
                <w:sz w:val="24"/>
                <w:szCs w:val="24"/>
              </w:rPr>
            </w:pPr>
          </w:p>
        </w:tc>
        <w:tc>
          <w:tcPr>
            <w:tcW w:w="1559" w:type="dxa"/>
            <w:vMerge/>
          </w:tcPr>
          <w:p w14:paraId="6F8608B4" w14:textId="77777777" w:rsidR="005A450C" w:rsidRPr="00E65C49" w:rsidRDefault="005A450C" w:rsidP="00426790">
            <w:pPr>
              <w:spacing w:before="120" w:after="120"/>
              <w:rPr>
                <w:sz w:val="24"/>
                <w:szCs w:val="24"/>
              </w:rPr>
            </w:pPr>
          </w:p>
        </w:tc>
        <w:tc>
          <w:tcPr>
            <w:tcW w:w="1701" w:type="dxa"/>
            <w:vMerge/>
            <w:shd w:val="clear" w:color="auto" w:fill="auto"/>
          </w:tcPr>
          <w:p w14:paraId="0408E053" w14:textId="77777777" w:rsidR="005A450C" w:rsidRPr="00E65C49" w:rsidRDefault="005A450C" w:rsidP="00426790">
            <w:pPr>
              <w:spacing w:before="120" w:after="120"/>
              <w:rPr>
                <w:sz w:val="24"/>
                <w:szCs w:val="24"/>
              </w:rPr>
            </w:pPr>
          </w:p>
        </w:tc>
        <w:tc>
          <w:tcPr>
            <w:tcW w:w="6277" w:type="dxa"/>
          </w:tcPr>
          <w:p w14:paraId="6392783D" w14:textId="77777777" w:rsidR="005A450C" w:rsidRPr="00E65C49" w:rsidRDefault="005A450C" w:rsidP="00426790">
            <w:pPr>
              <w:spacing w:before="120" w:after="120"/>
              <w:jc w:val="both"/>
              <w:rPr>
                <w:sz w:val="24"/>
                <w:szCs w:val="24"/>
              </w:rPr>
            </w:pPr>
            <w:r w:rsidRPr="00E65C49">
              <w:rPr>
                <w:sz w:val="24"/>
                <w:szCs w:val="24"/>
              </w:rPr>
              <w:t>Các văn bản quy phạm pháp luật hiện hành quy định về theo dõi tình hình thi hành pháp luật chưa có hướng dẫn về mẫu Phiếu điều tra, khảo sát phục vụ cho công tác theo dõi thi hành pháp luật, do đó, để phục vụ cho cơ quan, tổ chức thực hiện nhiệm vụ theo dõi thi hành pháp luật, đề nghị có Mẫu phiếu điều tra, khảo sát.</w:t>
            </w:r>
          </w:p>
        </w:tc>
        <w:tc>
          <w:tcPr>
            <w:tcW w:w="1560" w:type="dxa"/>
          </w:tcPr>
          <w:p w14:paraId="051B9CD2" w14:textId="77777777" w:rsidR="005A450C" w:rsidRPr="00E65C49" w:rsidRDefault="005A450C" w:rsidP="00E56D6B">
            <w:pPr>
              <w:spacing w:before="120" w:after="120"/>
              <w:rPr>
                <w:sz w:val="24"/>
                <w:szCs w:val="24"/>
              </w:rPr>
            </w:pPr>
            <w:r w:rsidRPr="00E65C49">
              <w:rPr>
                <w:sz w:val="24"/>
                <w:szCs w:val="24"/>
              </w:rPr>
              <w:t>Bộ Tài chính</w:t>
            </w:r>
          </w:p>
        </w:tc>
        <w:tc>
          <w:tcPr>
            <w:tcW w:w="1417" w:type="dxa"/>
            <w:shd w:val="clear" w:color="auto" w:fill="auto"/>
          </w:tcPr>
          <w:p w14:paraId="0F5BE3E8" w14:textId="2550F986" w:rsidR="005A450C" w:rsidRPr="00E65C49" w:rsidRDefault="003F409E"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chuyên môn thuộc Bộ Tư pháp</w:t>
            </w:r>
          </w:p>
        </w:tc>
        <w:tc>
          <w:tcPr>
            <w:tcW w:w="1559" w:type="dxa"/>
            <w:shd w:val="clear" w:color="auto" w:fill="auto"/>
          </w:tcPr>
          <w:p w14:paraId="5342F6EC" w14:textId="77777777" w:rsidR="005A450C" w:rsidRPr="00E65C49" w:rsidRDefault="005A450C" w:rsidP="00426790">
            <w:pPr>
              <w:spacing w:before="120" w:after="120"/>
              <w:rPr>
                <w:sz w:val="24"/>
                <w:szCs w:val="24"/>
              </w:rPr>
            </w:pPr>
            <w:r w:rsidRPr="00E65C49">
              <w:rPr>
                <w:sz w:val="24"/>
                <w:szCs w:val="24"/>
              </w:rPr>
              <w:t>Bộ Tư pháp</w:t>
            </w:r>
          </w:p>
        </w:tc>
      </w:tr>
      <w:tr w:rsidR="005A450C" w:rsidRPr="00E65C49" w14:paraId="41442A66" w14:textId="77777777" w:rsidTr="005D6255">
        <w:trPr>
          <w:gridAfter w:val="1"/>
          <w:wAfter w:w="18" w:type="dxa"/>
          <w:trHeight w:val="699"/>
          <w:jc w:val="center"/>
        </w:trPr>
        <w:tc>
          <w:tcPr>
            <w:tcW w:w="959" w:type="dxa"/>
          </w:tcPr>
          <w:p w14:paraId="63E3B440" w14:textId="77777777" w:rsidR="005A450C" w:rsidRPr="00E65C49" w:rsidRDefault="005A450C" w:rsidP="00426790">
            <w:pPr>
              <w:numPr>
                <w:ilvl w:val="0"/>
                <w:numId w:val="10"/>
              </w:numPr>
              <w:spacing w:before="120" w:after="120"/>
              <w:rPr>
                <w:b/>
                <w:sz w:val="24"/>
                <w:szCs w:val="24"/>
              </w:rPr>
            </w:pPr>
          </w:p>
        </w:tc>
        <w:tc>
          <w:tcPr>
            <w:tcW w:w="1559" w:type="dxa"/>
            <w:vMerge/>
          </w:tcPr>
          <w:p w14:paraId="3186F59C" w14:textId="77777777" w:rsidR="005A450C" w:rsidRPr="00E65C49" w:rsidRDefault="005A450C" w:rsidP="00426790">
            <w:pPr>
              <w:spacing w:before="120" w:after="120"/>
              <w:rPr>
                <w:sz w:val="24"/>
                <w:szCs w:val="24"/>
              </w:rPr>
            </w:pPr>
          </w:p>
        </w:tc>
        <w:tc>
          <w:tcPr>
            <w:tcW w:w="1701" w:type="dxa"/>
            <w:vMerge/>
            <w:shd w:val="clear" w:color="auto" w:fill="auto"/>
          </w:tcPr>
          <w:p w14:paraId="21892CE7" w14:textId="77777777" w:rsidR="005A450C" w:rsidRPr="00E65C49" w:rsidRDefault="005A450C" w:rsidP="00426790">
            <w:pPr>
              <w:spacing w:before="120" w:after="120"/>
              <w:rPr>
                <w:sz w:val="24"/>
                <w:szCs w:val="24"/>
              </w:rPr>
            </w:pPr>
          </w:p>
        </w:tc>
        <w:tc>
          <w:tcPr>
            <w:tcW w:w="6277" w:type="dxa"/>
          </w:tcPr>
          <w:p w14:paraId="268C5B7B" w14:textId="77501449" w:rsidR="005A450C" w:rsidRPr="00E65C49" w:rsidRDefault="005A450C" w:rsidP="00800873">
            <w:pPr>
              <w:spacing w:before="120" w:after="120"/>
              <w:jc w:val="both"/>
              <w:rPr>
                <w:sz w:val="24"/>
                <w:szCs w:val="24"/>
              </w:rPr>
            </w:pPr>
            <w:r w:rsidRPr="00E65C49">
              <w:rPr>
                <w:sz w:val="24"/>
                <w:szCs w:val="24"/>
              </w:rPr>
              <w:t xml:space="preserve">Đề nghị Bộ </w:t>
            </w:r>
            <w:r w:rsidR="005D6255">
              <w:rPr>
                <w:sz w:val="24"/>
                <w:szCs w:val="24"/>
              </w:rPr>
              <w:t>T</w:t>
            </w:r>
            <w:r w:rsidRPr="00E65C49">
              <w:rPr>
                <w:sz w:val="24"/>
                <w:szCs w:val="24"/>
              </w:rPr>
              <w:t>ư pháp xây dựng cơ chế phối hợp giữa các bộ, ngành, địa phương để nâng cao trình độ, nghiệp vụ, kinh nghiệm về theo dõi thi hành pháp luật, bảo đảm tính nghiêm minh, kịp thời, chính xác trong thực thi pháp luật.</w:t>
            </w:r>
          </w:p>
        </w:tc>
        <w:tc>
          <w:tcPr>
            <w:tcW w:w="1560" w:type="dxa"/>
          </w:tcPr>
          <w:p w14:paraId="719E550C" w14:textId="5564B581" w:rsidR="005A450C" w:rsidRPr="00E65C49" w:rsidRDefault="005A450C" w:rsidP="00E56D6B">
            <w:pPr>
              <w:spacing w:before="120" w:after="120"/>
              <w:rPr>
                <w:sz w:val="24"/>
                <w:szCs w:val="24"/>
              </w:rPr>
            </w:pPr>
            <w:r w:rsidRPr="00E65C49">
              <w:rPr>
                <w:sz w:val="24"/>
                <w:szCs w:val="24"/>
              </w:rPr>
              <w:t>Bộ Thông tin và Truyền thông</w:t>
            </w:r>
          </w:p>
        </w:tc>
        <w:tc>
          <w:tcPr>
            <w:tcW w:w="1417" w:type="dxa"/>
            <w:shd w:val="clear" w:color="auto" w:fill="auto"/>
          </w:tcPr>
          <w:p w14:paraId="6231A59E" w14:textId="5DA5062D" w:rsidR="005A450C" w:rsidRPr="00E65C49" w:rsidRDefault="003F409E"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chuyên môn thuộc Bộ Tư pháp</w:t>
            </w:r>
          </w:p>
        </w:tc>
        <w:tc>
          <w:tcPr>
            <w:tcW w:w="1559" w:type="dxa"/>
            <w:shd w:val="clear" w:color="auto" w:fill="auto"/>
          </w:tcPr>
          <w:p w14:paraId="25AB8CC5" w14:textId="1E52EA6E" w:rsidR="005A450C" w:rsidRPr="00E65C49" w:rsidRDefault="005A450C" w:rsidP="00426790">
            <w:pPr>
              <w:spacing w:before="120" w:after="120"/>
              <w:rPr>
                <w:sz w:val="24"/>
                <w:szCs w:val="24"/>
              </w:rPr>
            </w:pPr>
            <w:r w:rsidRPr="00E65C49">
              <w:rPr>
                <w:sz w:val="24"/>
                <w:szCs w:val="24"/>
              </w:rPr>
              <w:t>Bộ Tư pháp</w:t>
            </w:r>
          </w:p>
        </w:tc>
      </w:tr>
      <w:tr w:rsidR="005A450C" w:rsidRPr="00E65C49" w14:paraId="7122E91B" w14:textId="77777777" w:rsidTr="005D6255">
        <w:trPr>
          <w:gridAfter w:val="1"/>
          <w:wAfter w:w="18" w:type="dxa"/>
          <w:trHeight w:val="699"/>
          <w:jc w:val="center"/>
        </w:trPr>
        <w:tc>
          <w:tcPr>
            <w:tcW w:w="959" w:type="dxa"/>
          </w:tcPr>
          <w:p w14:paraId="36BFD680" w14:textId="77777777" w:rsidR="005A450C" w:rsidRPr="00E65C49" w:rsidRDefault="005A450C" w:rsidP="00426790">
            <w:pPr>
              <w:numPr>
                <w:ilvl w:val="0"/>
                <w:numId w:val="10"/>
              </w:numPr>
              <w:spacing w:before="120" w:after="120"/>
              <w:rPr>
                <w:b/>
                <w:sz w:val="24"/>
                <w:szCs w:val="24"/>
              </w:rPr>
            </w:pPr>
          </w:p>
        </w:tc>
        <w:tc>
          <w:tcPr>
            <w:tcW w:w="1559" w:type="dxa"/>
            <w:vMerge/>
          </w:tcPr>
          <w:p w14:paraId="7894C763" w14:textId="77777777" w:rsidR="005A450C" w:rsidRPr="00E65C49" w:rsidRDefault="005A450C" w:rsidP="00426790">
            <w:pPr>
              <w:spacing w:before="120" w:after="120"/>
              <w:rPr>
                <w:sz w:val="24"/>
                <w:szCs w:val="24"/>
              </w:rPr>
            </w:pPr>
          </w:p>
        </w:tc>
        <w:tc>
          <w:tcPr>
            <w:tcW w:w="1701" w:type="dxa"/>
            <w:vMerge/>
            <w:shd w:val="clear" w:color="auto" w:fill="auto"/>
          </w:tcPr>
          <w:p w14:paraId="7EB20777" w14:textId="77777777" w:rsidR="005A450C" w:rsidRPr="00E65C49" w:rsidRDefault="005A450C" w:rsidP="00426790">
            <w:pPr>
              <w:spacing w:before="120" w:after="120"/>
              <w:rPr>
                <w:sz w:val="24"/>
                <w:szCs w:val="24"/>
              </w:rPr>
            </w:pPr>
          </w:p>
        </w:tc>
        <w:tc>
          <w:tcPr>
            <w:tcW w:w="6277" w:type="dxa"/>
          </w:tcPr>
          <w:p w14:paraId="0ED54CA8" w14:textId="68B7541B" w:rsidR="005A450C" w:rsidRPr="00E65C49" w:rsidRDefault="005A450C" w:rsidP="00800873">
            <w:pPr>
              <w:spacing w:before="120" w:after="120"/>
              <w:jc w:val="both"/>
              <w:rPr>
                <w:sz w:val="24"/>
                <w:szCs w:val="24"/>
              </w:rPr>
            </w:pPr>
            <w:r w:rsidRPr="00E65C49">
              <w:rPr>
                <w:sz w:val="24"/>
                <w:szCs w:val="24"/>
              </w:rPr>
              <w:t xml:space="preserve">Đề nghị Bộ Tư pháp sớm trình Chính phủ ban hành Nghị định thay thế Nghị định 55/2011/NĐ-CP ngày 04/7/2011 quy định chức năng, nhiệm vụ, quyền hạn và tổ chức bộ máy của tổ chức pháp chế để bổ sung nguồn lực, củng cố và kiện toàn bộ </w:t>
            </w:r>
            <w:r w:rsidRPr="00E65C49">
              <w:rPr>
                <w:sz w:val="24"/>
                <w:szCs w:val="24"/>
              </w:rPr>
              <w:lastRenderedPageBreak/>
              <w:t>máy làm công tác pháp chế nói chung và công tác theo dõi thi hành pháp luật nói riêng.</w:t>
            </w:r>
          </w:p>
        </w:tc>
        <w:tc>
          <w:tcPr>
            <w:tcW w:w="1560" w:type="dxa"/>
          </w:tcPr>
          <w:p w14:paraId="27EA7637" w14:textId="75449F8A" w:rsidR="005A450C" w:rsidRPr="00E65C49" w:rsidRDefault="005A450C" w:rsidP="00E56D6B">
            <w:pPr>
              <w:spacing w:before="120" w:after="120"/>
              <w:rPr>
                <w:sz w:val="24"/>
                <w:szCs w:val="24"/>
              </w:rPr>
            </w:pPr>
            <w:r w:rsidRPr="00E65C49">
              <w:rPr>
                <w:sz w:val="24"/>
                <w:szCs w:val="24"/>
              </w:rPr>
              <w:lastRenderedPageBreak/>
              <w:t>Bộ Thông tin và Truyền thông</w:t>
            </w:r>
          </w:p>
        </w:tc>
        <w:tc>
          <w:tcPr>
            <w:tcW w:w="1417" w:type="dxa"/>
            <w:shd w:val="clear" w:color="auto" w:fill="auto"/>
          </w:tcPr>
          <w:p w14:paraId="68C5E3C2" w14:textId="66A0B475" w:rsidR="005A450C" w:rsidRPr="00E65C49" w:rsidRDefault="005A450C" w:rsidP="00E56D6B">
            <w:pPr>
              <w:spacing w:before="120" w:after="120"/>
              <w:rPr>
                <w:sz w:val="24"/>
                <w:szCs w:val="24"/>
              </w:rPr>
            </w:pPr>
            <w:r w:rsidRPr="00E65C49">
              <w:rPr>
                <w:sz w:val="24"/>
                <w:szCs w:val="24"/>
              </w:rPr>
              <w:t>Bộ Tư pháp</w:t>
            </w:r>
          </w:p>
        </w:tc>
        <w:tc>
          <w:tcPr>
            <w:tcW w:w="1559" w:type="dxa"/>
            <w:shd w:val="clear" w:color="auto" w:fill="auto"/>
          </w:tcPr>
          <w:p w14:paraId="0ABF8A22" w14:textId="7D8746B7" w:rsidR="005A450C" w:rsidRPr="00E65C49" w:rsidRDefault="005A450C" w:rsidP="00426790">
            <w:pPr>
              <w:spacing w:before="120" w:after="120"/>
              <w:rPr>
                <w:sz w:val="24"/>
                <w:szCs w:val="24"/>
              </w:rPr>
            </w:pPr>
            <w:r w:rsidRPr="00E65C49">
              <w:rPr>
                <w:sz w:val="24"/>
                <w:szCs w:val="24"/>
              </w:rPr>
              <w:t>Chính phủ</w:t>
            </w:r>
          </w:p>
        </w:tc>
      </w:tr>
      <w:tr w:rsidR="005A450C" w:rsidRPr="00E65C49" w14:paraId="650AA52B" w14:textId="77777777" w:rsidTr="005D6255">
        <w:trPr>
          <w:gridAfter w:val="1"/>
          <w:wAfter w:w="18" w:type="dxa"/>
          <w:trHeight w:val="699"/>
          <w:jc w:val="center"/>
        </w:trPr>
        <w:tc>
          <w:tcPr>
            <w:tcW w:w="959" w:type="dxa"/>
          </w:tcPr>
          <w:p w14:paraId="5F4542B7" w14:textId="77777777" w:rsidR="005A450C" w:rsidRPr="00E65C49" w:rsidRDefault="005A450C" w:rsidP="00426790">
            <w:pPr>
              <w:numPr>
                <w:ilvl w:val="0"/>
                <w:numId w:val="10"/>
              </w:numPr>
              <w:spacing w:before="120" w:after="120"/>
              <w:rPr>
                <w:b/>
                <w:sz w:val="24"/>
                <w:szCs w:val="24"/>
              </w:rPr>
            </w:pPr>
          </w:p>
        </w:tc>
        <w:tc>
          <w:tcPr>
            <w:tcW w:w="1559" w:type="dxa"/>
            <w:vMerge/>
          </w:tcPr>
          <w:p w14:paraId="7F1D4350" w14:textId="77777777" w:rsidR="005A450C" w:rsidRPr="00E65C49" w:rsidRDefault="005A450C" w:rsidP="00426790">
            <w:pPr>
              <w:spacing w:before="120" w:after="120"/>
              <w:rPr>
                <w:sz w:val="24"/>
                <w:szCs w:val="24"/>
              </w:rPr>
            </w:pPr>
          </w:p>
        </w:tc>
        <w:tc>
          <w:tcPr>
            <w:tcW w:w="1701" w:type="dxa"/>
            <w:vMerge/>
            <w:shd w:val="clear" w:color="auto" w:fill="auto"/>
          </w:tcPr>
          <w:p w14:paraId="20AC564A" w14:textId="77777777" w:rsidR="005A450C" w:rsidRPr="00E65C49" w:rsidRDefault="005A450C" w:rsidP="00426790">
            <w:pPr>
              <w:spacing w:before="120" w:after="120"/>
              <w:rPr>
                <w:sz w:val="24"/>
                <w:szCs w:val="24"/>
              </w:rPr>
            </w:pPr>
          </w:p>
        </w:tc>
        <w:tc>
          <w:tcPr>
            <w:tcW w:w="6277" w:type="dxa"/>
          </w:tcPr>
          <w:p w14:paraId="0E772309" w14:textId="6DA43D94" w:rsidR="005A450C" w:rsidRPr="00E65C49" w:rsidRDefault="005A450C" w:rsidP="00800873">
            <w:pPr>
              <w:spacing w:before="120" w:after="120"/>
              <w:jc w:val="both"/>
              <w:rPr>
                <w:sz w:val="24"/>
                <w:szCs w:val="24"/>
              </w:rPr>
            </w:pPr>
            <w:r w:rsidRPr="00E65C49">
              <w:rPr>
                <w:sz w:val="24"/>
                <w:szCs w:val="24"/>
              </w:rPr>
              <w:t>Đề nghị Bộ Tư pháp nghiên cứu, xây dựng hệ thống cơ sở dữ liệu dùng chung về các công tác pháp chế và ứng dụng công nghệ thông tin trao đổi nghiệp vụ, báo cáo trong các môi trường điện tử, trực tuyến.</w:t>
            </w:r>
          </w:p>
        </w:tc>
        <w:tc>
          <w:tcPr>
            <w:tcW w:w="1560" w:type="dxa"/>
          </w:tcPr>
          <w:p w14:paraId="0B87D50F" w14:textId="384C2DE0" w:rsidR="005A450C" w:rsidRPr="00E65C49" w:rsidRDefault="005A450C" w:rsidP="00E56D6B">
            <w:pPr>
              <w:spacing w:before="120" w:after="120"/>
              <w:rPr>
                <w:sz w:val="24"/>
                <w:szCs w:val="24"/>
              </w:rPr>
            </w:pPr>
            <w:r w:rsidRPr="00E65C49">
              <w:rPr>
                <w:sz w:val="24"/>
                <w:szCs w:val="24"/>
              </w:rPr>
              <w:t>Bộ Thông tin và Truyền thông</w:t>
            </w:r>
          </w:p>
        </w:tc>
        <w:tc>
          <w:tcPr>
            <w:tcW w:w="1417" w:type="dxa"/>
            <w:shd w:val="clear" w:color="auto" w:fill="auto"/>
          </w:tcPr>
          <w:p w14:paraId="75054A2E" w14:textId="60FC2E67" w:rsidR="005A450C" w:rsidRPr="00E65C49" w:rsidRDefault="003F409E"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5A450C" w:rsidRPr="00E65C49">
              <w:rPr>
                <w:sz w:val="24"/>
                <w:szCs w:val="24"/>
              </w:rPr>
              <w:t>chuyên môn thuộc Bộ Tư pháp</w:t>
            </w:r>
          </w:p>
        </w:tc>
        <w:tc>
          <w:tcPr>
            <w:tcW w:w="1559" w:type="dxa"/>
            <w:shd w:val="clear" w:color="auto" w:fill="auto"/>
          </w:tcPr>
          <w:p w14:paraId="66FBCD94" w14:textId="251BCA65" w:rsidR="005A450C" w:rsidRPr="00E65C49" w:rsidRDefault="005A450C" w:rsidP="00426790">
            <w:pPr>
              <w:spacing w:before="120" w:after="120"/>
              <w:rPr>
                <w:sz w:val="24"/>
                <w:szCs w:val="24"/>
              </w:rPr>
            </w:pPr>
            <w:r w:rsidRPr="00E65C49">
              <w:rPr>
                <w:sz w:val="24"/>
                <w:szCs w:val="24"/>
              </w:rPr>
              <w:t>Bộ Tư pháp</w:t>
            </w:r>
          </w:p>
        </w:tc>
      </w:tr>
      <w:tr w:rsidR="005A450C" w:rsidRPr="00E65C49" w14:paraId="58BF5998" w14:textId="77777777" w:rsidTr="005D6255">
        <w:trPr>
          <w:gridAfter w:val="1"/>
          <w:wAfter w:w="18" w:type="dxa"/>
          <w:trHeight w:val="699"/>
          <w:jc w:val="center"/>
        </w:trPr>
        <w:tc>
          <w:tcPr>
            <w:tcW w:w="959" w:type="dxa"/>
          </w:tcPr>
          <w:p w14:paraId="4CBDB1D7" w14:textId="77777777" w:rsidR="005A450C" w:rsidRPr="00E65C49" w:rsidRDefault="005A450C" w:rsidP="00426790">
            <w:pPr>
              <w:numPr>
                <w:ilvl w:val="0"/>
                <w:numId w:val="10"/>
              </w:numPr>
              <w:spacing w:before="120" w:after="120"/>
              <w:rPr>
                <w:b/>
                <w:sz w:val="24"/>
                <w:szCs w:val="24"/>
              </w:rPr>
            </w:pPr>
          </w:p>
        </w:tc>
        <w:tc>
          <w:tcPr>
            <w:tcW w:w="1559" w:type="dxa"/>
            <w:vMerge/>
          </w:tcPr>
          <w:p w14:paraId="245C6A7C" w14:textId="77777777" w:rsidR="005A450C" w:rsidRPr="00E65C49" w:rsidRDefault="005A450C" w:rsidP="00426790">
            <w:pPr>
              <w:spacing w:before="120" w:after="120"/>
              <w:rPr>
                <w:sz w:val="24"/>
                <w:szCs w:val="24"/>
              </w:rPr>
            </w:pPr>
          </w:p>
        </w:tc>
        <w:tc>
          <w:tcPr>
            <w:tcW w:w="1701" w:type="dxa"/>
            <w:vMerge/>
            <w:shd w:val="clear" w:color="auto" w:fill="auto"/>
          </w:tcPr>
          <w:p w14:paraId="086DE7AC" w14:textId="77777777" w:rsidR="005A450C" w:rsidRPr="00E65C49" w:rsidRDefault="005A450C" w:rsidP="00426790">
            <w:pPr>
              <w:spacing w:before="120" w:after="120"/>
              <w:rPr>
                <w:sz w:val="24"/>
                <w:szCs w:val="24"/>
              </w:rPr>
            </w:pPr>
          </w:p>
        </w:tc>
        <w:tc>
          <w:tcPr>
            <w:tcW w:w="6277" w:type="dxa"/>
          </w:tcPr>
          <w:p w14:paraId="7B5D760A" w14:textId="6AA4AC16" w:rsidR="005A450C" w:rsidRPr="00E65C49" w:rsidRDefault="005A450C" w:rsidP="00800873">
            <w:pPr>
              <w:spacing w:before="120" w:after="120"/>
              <w:jc w:val="both"/>
              <w:rPr>
                <w:sz w:val="24"/>
                <w:szCs w:val="24"/>
              </w:rPr>
            </w:pPr>
            <w:r w:rsidRPr="00E65C49">
              <w:rPr>
                <w:sz w:val="24"/>
                <w:szCs w:val="24"/>
              </w:rPr>
              <w:t>Kiến nghị Chính phủ chỉ đạo xây dựng và ban hành Nghị định sửa đổi Nghị định số 59/2012/NĐ-CP và Nghị định số 32/2020/NĐ-CP và các văn bản hướng dẫn nhằm tiếp tục hoàn thiện các cơ sở pháp lý, tạo điều kiện thuận lợi cho các Bộ, ngành, địa phương thực hiện nhiệm vụ theo dõi thi hành pháp luật.</w:t>
            </w:r>
          </w:p>
        </w:tc>
        <w:tc>
          <w:tcPr>
            <w:tcW w:w="1560" w:type="dxa"/>
          </w:tcPr>
          <w:p w14:paraId="4B86658D" w14:textId="7975C709" w:rsidR="005A450C" w:rsidRPr="00E65C49" w:rsidRDefault="005A450C" w:rsidP="00E56D6B">
            <w:pPr>
              <w:spacing w:before="120" w:after="120"/>
              <w:rPr>
                <w:sz w:val="24"/>
                <w:szCs w:val="24"/>
              </w:rPr>
            </w:pPr>
            <w:r w:rsidRPr="00E65C49">
              <w:rPr>
                <w:sz w:val="24"/>
                <w:szCs w:val="24"/>
              </w:rPr>
              <w:t>Bộ Thông tin và Truyền thông</w:t>
            </w:r>
          </w:p>
        </w:tc>
        <w:tc>
          <w:tcPr>
            <w:tcW w:w="1417" w:type="dxa"/>
            <w:shd w:val="clear" w:color="auto" w:fill="auto"/>
          </w:tcPr>
          <w:p w14:paraId="7DF2BF3D" w14:textId="33FACBD6" w:rsidR="005A450C" w:rsidRPr="00E65C49" w:rsidRDefault="005A450C" w:rsidP="00E56D6B">
            <w:pPr>
              <w:spacing w:before="120" w:after="120"/>
              <w:rPr>
                <w:sz w:val="24"/>
                <w:szCs w:val="24"/>
              </w:rPr>
            </w:pPr>
            <w:r w:rsidRPr="00E65C49">
              <w:rPr>
                <w:sz w:val="24"/>
                <w:szCs w:val="24"/>
              </w:rPr>
              <w:t>Bộ Tư pháp</w:t>
            </w:r>
          </w:p>
        </w:tc>
        <w:tc>
          <w:tcPr>
            <w:tcW w:w="1559" w:type="dxa"/>
            <w:shd w:val="clear" w:color="auto" w:fill="auto"/>
          </w:tcPr>
          <w:p w14:paraId="649F9260" w14:textId="104D3CC1" w:rsidR="005A450C" w:rsidRPr="00E65C49" w:rsidRDefault="005A450C" w:rsidP="00426790">
            <w:pPr>
              <w:spacing w:before="120" w:after="120"/>
              <w:rPr>
                <w:sz w:val="24"/>
                <w:szCs w:val="24"/>
              </w:rPr>
            </w:pPr>
            <w:r w:rsidRPr="00E65C49">
              <w:rPr>
                <w:sz w:val="24"/>
                <w:szCs w:val="24"/>
              </w:rPr>
              <w:t>Chính phủ</w:t>
            </w:r>
          </w:p>
        </w:tc>
      </w:tr>
      <w:tr w:rsidR="007C510C" w:rsidRPr="00E65C49" w14:paraId="6119CADA" w14:textId="77777777" w:rsidTr="005D6255">
        <w:trPr>
          <w:gridAfter w:val="1"/>
          <w:wAfter w:w="18" w:type="dxa"/>
          <w:trHeight w:val="461"/>
          <w:jc w:val="center"/>
        </w:trPr>
        <w:tc>
          <w:tcPr>
            <w:tcW w:w="959" w:type="dxa"/>
          </w:tcPr>
          <w:p w14:paraId="00605348" w14:textId="77777777" w:rsidR="007C510C" w:rsidRPr="00E65C49" w:rsidRDefault="007C510C" w:rsidP="00426790">
            <w:pPr>
              <w:numPr>
                <w:ilvl w:val="0"/>
                <w:numId w:val="10"/>
              </w:numPr>
              <w:spacing w:before="120" w:after="120"/>
              <w:rPr>
                <w:b/>
                <w:sz w:val="24"/>
                <w:szCs w:val="24"/>
              </w:rPr>
            </w:pPr>
          </w:p>
        </w:tc>
        <w:tc>
          <w:tcPr>
            <w:tcW w:w="1559" w:type="dxa"/>
            <w:vMerge w:val="restart"/>
          </w:tcPr>
          <w:p w14:paraId="0A679B7F" w14:textId="3970A390" w:rsidR="007C510C" w:rsidRPr="00E65C49" w:rsidRDefault="007C510C" w:rsidP="00426790">
            <w:pPr>
              <w:spacing w:before="120" w:after="120"/>
              <w:rPr>
                <w:sz w:val="24"/>
                <w:szCs w:val="24"/>
              </w:rPr>
            </w:pPr>
            <w:r>
              <w:rPr>
                <w:sz w:val="24"/>
                <w:szCs w:val="24"/>
              </w:rPr>
              <w:t>X</w:t>
            </w:r>
            <w:r w:rsidRPr="00E65C49">
              <w:rPr>
                <w:sz w:val="24"/>
                <w:szCs w:val="24"/>
              </w:rPr>
              <w:t xml:space="preserve">ử lý vi phạm hành chính </w:t>
            </w:r>
          </w:p>
        </w:tc>
        <w:tc>
          <w:tcPr>
            <w:tcW w:w="1701" w:type="dxa"/>
            <w:vMerge w:val="restart"/>
            <w:shd w:val="clear" w:color="auto" w:fill="auto"/>
          </w:tcPr>
          <w:p w14:paraId="43C4FC4D" w14:textId="77777777" w:rsidR="007C510C" w:rsidRPr="00E65C49" w:rsidRDefault="007C510C" w:rsidP="00426790">
            <w:pPr>
              <w:spacing w:before="120" w:after="120"/>
              <w:rPr>
                <w:b/>
                <w:sz w:val="24"/>
                <w:szCs w:val="24"/>
              </w:rPr>
            </w:pPr>
          </w:p>
        </w:tc>
        <w:tc>
          <w:tcPr>
            <w:tcW w:w="6277" w:type="dxa"/>
          </w:tcPr>
          <w:p w14:paraId="771001C8" w14:textId="77777777" w:rsidR="007C510C" w:rsidRPr="00E65C49" w:rsidRDefault="007C510C" w:rsidP="00426790">
            <w:pPr>
              <w:spacing w:before="120" w:after="120"/>
              <w:jc w:val="both"/>
              <w:rPr>
                <w:sz w:val="24"/>
                <w:szCs w:val="24"/>
              </w:rPr>
            </w:pPr>
            <w:r w:rsidRPr="00E65C49">
              <w:rPr>
                <w:sz w:val="24"/>
                <w:szCs w:val="24"/>
              </w:rPr>
              <w:t>Đẩy mạnh việc triển khai, phổ biến sâu rộng các nội dung cơ bản của Luật xử lý vi phạm hành chính và các văn bản quy phạm pháp luật quy định chi tiết hướng dẫn thi hành nhằm nâng cao nhận thức và ý thức chấp hành của công chức, viên chức thi hành công vụ và các tổ chức, cá nhân, góp phần tăng cường hiệu lực, hiệu quả quản lý nhà nước trong lĩnh vực công thương.</w:t>
            </w:r>
          </w:p>
        </w:tc>
        <w:tc>
          <w:tcPr>
            <w:tcW w:w="1560" w:type="dxa"/>
          </w:tcPr>
          <w:p w14:paraId="3C21552F" w14:textId="7DBF697C" w:rsidR="007C510C" w:rsidRPr="00E65C49" w:rsidRDefault="007C510C" w:rsidP="00E56D6B">
            <w:pPr>
              <w:spacing w:before="120" w:after="120"/>
              <w:rPr>
                <w:sz w:val="24"/>
                <w:szCs w:val="24"/>
              </w:rPr>
            </w:pPr>
            <w:r>
              <w:rPr>
                <w:sz w:val="24"/>
                <w:szCs w:val="24"/>
              </w:rPr>
              <w:t>Bộ Công Thương</w:t>
            </w:r>
          </w:p>
        </w:tc>
        <w:tc>
          <w:tcPr>
            <w:tcW w:w="1417" w:type="dxa"/>
            <w:shd w:val="clear" w:color="auto" w:fill="auto"/>
          </w:tcPr>
          <w:p w14:paraId="65CDCBE8" w14:textId="313FA6A7" w:rsidR="007C510C" w:rsidRPr="00E65C49" w:rsidRDefault="007C510C" w:rsidP="00E56D6B">
            <w:pPr>
              <w:spacing w:before="120" w:after="120"/>
              <w:rPr>
                <w:sz w:val="24"/>
                <w:szCs w:val="24"/>
              </w:rPr>
            </w:pPr>
            <w:r>
              <w:rPr>
                <w:sz w:val="24"/>
                <w:szCs w:val="24"/>
              </w:rPr>
              <w:t>Đơn</w:t>
            </w:r>
            <w:r>
              <w:rPr>
                <w:sz w:val="24"/>
                <w:szCs w:val="24"/>
                <w:lang w:val="vi-VN"/>
              </w:rPr>
              <w:t xml:space="preserve"> vị/</w:t>
            </w:r>
            <w:r>
              <w:rPr>
                <w:sz w:val="24"/>
                <w:szCs w:val="24"/>
              </w:rPr>
              <w:t>c</w:t>
            </w:r>
            <w:r w:rsidRPr="00E65C49">
              <w:rPr>
                <w:sz w:val="24"/>
                <w:szCs w:val="24"/>
              </w:rPr>
              <w:t>ơ quan chuyên môn thuộc Bộ Tư pháp, UBND các cấp</w:t>
            </w:r>
          </w:p>
        </w:tc>
        <w:tc>
          <w:tcPr>
            <w:tcW w:w="1559" w:type="dxa"/>
            <w:shd w:val="clear" w:color="auto" w:fill="auto"/>
          </w:tcPr>
          <w:p w14:paraId="23146956" w14:textId="77777777" w:rsidR="007C510C" w:rsidRPr="00E65C49" w:rsidRDefault="007C510C" w:rsidP="00426790">
            <w:pPr>
              <w:spacing w:before="120" w:after="120"/>
              <w:rPr>
                <w:sz w:val="24"/>
                <w:szCs w:val="24"/>
              </w:rPr>
            </w:pPr>
            <w:r w:rsidRPr="00E65C49">
              <w:rPr>
                <w:sz w:val="24"/>
                <w:szCs w:val="24"/>
              </w:rPr>
              <w:t>Bộ Tư pháp, UBND các cấp</w:t>
            </w:r>
          </w:p>
        </w:tc>
      </w:tr>
      <w:tr w:rsidR="007C510C" w:rsidRPr="00E65C49" w14:paraId="79E2664D" w14:textId="77777777" w:rsidTr="005D6255">
        <w:trPr>
          <w:gridAfter w:val="1"/>
          <w:wAfter w:w="18" w:type="dxa"/>
          <w:trHeight w:val="461"/>
          <w:jc w:val="center"/>
        </w:trPr>
        <w:tc>
          <w:tcPr>
            <w:tcW w:w="959" w:type="dxa"/>
          </w:tcPr>
          <w:p w14:paraId="3587F965" w14:textId="77777777" w:rsidR="007C510C" w:rsidRPr="00E65C49" w:rsidRDefault="007C510C" w:rsidP="00426790">
            <w:pPr>
              <w:numPr>
                <w:ilvl w:val="0"/>
                <w:numId w:val="10"/>
              </w:numPr>
              <w:spacing w:before="120" w:after="120"/>
              <w:rPr>
                <w:b/>
                <w:sz w:val="24"/>
                <w:szCs w:val="24"/>
              </w:rPr>
            </w:pPr>
          </w:p>
        </w:tc>
        <w:tc>
          <w:tcPr>
            <w:tcW w:w="1559" w:type="dxa"/>
            <w:vMerge/>
          </w:tcPr>
          <w:p w14:paraId="3C775642" w14:textId="77777777" w:rsidR="007C510C" w:rsidRPr="00E65C49" w:rsidRDefault="007C510C" w:rsidP="00426790">
            <w:pPr>
              <w:spacing w:before="120" w:after="120"/>
              <w:rPr>
                <w:sz w:val="24"/>
                <w:szCs w:val="24"/>
              </w:rPr>
            </w:pPr>
          </w:p>
        </w:tc>
        <w:tc>
          <w:tcPr>
            <w:tcW w:w="1701" w:type="dxa"/>
            <w:vMerge/>
            <w:shd w:val="clear" w:color="auto" w:fill="auto"/>
          </w:tcPr>
          <w:p w14:paraId="4934EF27" w14:textId="77777777" w:rsidR="007C510C" w:rsidRPr="00E65C49" w:rsidRDefault="007C510C" w:rsidP="00426790">
            <w:pPr>
              <w:spacing w:before="120" w:after="120"/>
              <w:rPr>
                <w:b/>
                <w:sz w:val="24"/>
                <w:szCs w:val="24"/>
              </w:rPr>
            </w:pPr>
          </w:p>
        </w:tc>
        <w:tc>
          <w:tcPr>
            <w:tcW w:w="6277" w:type="dxa"/>
          </w:tcPr>
          <w:p w14:paraId="0EC78875" w14:textId="71E91840" w:rsidR="007C510C" w:rsidRPr="00E65C49" w:rsidRDefault="007C510C" w:rsidP="00426790">
            <w:pPr>
              <w:spacing w:before="120" w:after="120"/>
              <w:jc w:val="both"/>
              <w:rPr>
                <w:sz w:val="24"/>
                <w:szCs w:val="24"/>
              </w:rPr>
            </w:pPr>
            <w:r w:rsidRPr="00E65C49">
              <w:rPr>
                <w:sz w:val="24"/>
                <w:szCs w:val="24"/>
              </w:rPr>
              <w:t xml:space="preserve">Đề nghị Bộ </w:t>
            </w:r>
            <w:r>
              <w:rPr>
                <w:sz w:val="24"/>
                <w:szCs w:val="24"/>
              </w:rPr>
              <w:t>T</w:t>
            </w:r>
            <w:r w:rsidRPr="00E65C49">
              <w:rPr>
                <w:sz w:val="24"/>
                <w:szCs w:val="24"/>
              </w:rPr>
              <w:t xml:space="preserve">ư pháp hướng dẫn cụ thể việc xử lý vi phạm hành chính đối với các đơn vị có hành vi chậm đóng bảo hiểm </w:t>
            </w:r>
            <w:r w:rsidRPr="00E65C49">
              <w:rPr>
                <w:sz w:val="24"/>
                <w:szCs w:val="24"/>
              </w:rPr>
              <w:lastRenderedPageBreak/>
              <w:t>xã hội, bảo hiểm thất nghiệp, bảo hiểm y tế nhưng đã khắc phục toàn bộ số tiền chậm đóng trước thời điểm thanh tra chuyên ngành trực tiếp.</w:t>
            </w:r>
          </w:p>
        </w:tc>
        <w:tc>
          <w:tcPr>
            <w:tcW w:w="1560" w:type="dxa"/>
          </w:tcPr>
          <w:p w14:paraId="17CAA974" w14:textId="77777777" w:rsidR="007C510C" w:rsidRPr="00E65C49" w:rsidRDefault="007C510C" w:rsidP="00E56D6B">
            <w:pPr>
              <w:spacing w:before="120" w:after="120"/>
              <w:rPr>
                <w:sz w:val="24"/>
                <w:szCs w:val="24"/>
              </w:rPr>
            </w:pPr>
            <w:r w:rsidRPr="00E65C49">
              <w:rPr>
                <w:sz w:val="24"/>
                <w:szCs w:val="24"/>
              </w:rPr>
              <w:lastRenderedPageBreak/>
              <w:t xml:space="preserve">Bảo hiểm xã </w:t>
            </w:r>
            <w:r w:rsidRPr="00E65C49">
              <w:rPr>
                <w:sz w:val="24"/>
                <w:szCs w:val="24"/>
              </w:rPr>
              <w:lastRenderedPageBreak/>
              <w:t>hội Việt Nam</w:t>
            </w:r>
          </w:p>
        </w:tc>
        <w:tc>
          <w:tcPr>
            <w:tcW w:w="1417" w:type="dxa"/>
            <w:shd w:val="clear" w:color="auto" w:fill="auto"/>
          </w:tcPr>
          <w:p w14:paraId="54D37C6A" w14:textId="0A374897" w:rsidR="007C510C" w:rsidRPr="00E65C49" w:rsidRDefault="00BE54B5" w:rsidP="00BE54B5">
            <w:pPr>
              <w:spacing w:before="120" w:after="120"/>
              <w:rPr>
                <w:sz w:val="24"/>
                <w:szCs w:val="24"/>
              </w:rPr>
            </w:pPr>
            <w:r>
              <w:rPr>
                <w:color w:val="000000"/>
                <w:sz w:val="24"/>
                <w:szCs w:val="24"/>
                <w:lang w:val="vi-VN" w:eastAsia="vi-VN"/>
              </w:rPr>
              <w:lastRenderedPageBreak/>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7C510C" w:rsidRPr="00E65C49">
              <w:rPr>
                <w:sz w:val="24"/>
                <w:szCs w:val="24"/>
              </w:rPr>
              <w:t xml:space="preserve">chuyên môn </w:t>
            </w:r>
            <w:r w:rsidR="007C510C" w:rsidRPr="00E65C49">
              <w:rPr>
                <w:sz w:val="24"/>
                <w:szCs w:val="24"/>
              </w:rPr>
              <w:lastRenderedPageBreak/>
              <w:t>thuộc Bộ Tư pháp</w:t>
            </w:r>
          </w:p>
        </w:tc>
        <w:tc>
          <w:tcPr>
            <w:tcW w:w="1559" w:type="dxa"/>
            <w:shd w:val="clear" w:color="auto" w:fill="auto"/>
          </w:tcPr>
          <w:p w14:paraId="5058CDF7" w14:textId="77777777" w:rsidR="007C510C" w:rsidRPr="00E65C49" w:rsidRDefault="007C510C" w:rsidP="00426790">
            <w:pPr>
              <w:spacing w:before="120" w:after="120"/>
              <w:rPr>
                <w:sz w:val="24"/>
                <w:szCs w:val="24"/>
              </w:rPr>
            </w:pPr>
            <w:r w:rsidRPr="00E65C49">
              <w:rPr>
                <w:sz w:val="24"/>
                <w:szCs w:val="24"/>
              </w:rPr>
              <w:lastRenderedPageBreak/>
              <w:t>Bộ Tư pháp</w:t>
            </w:r>
          </w:p>
        </w:tc>
      </w:tr>
      <w:tr w:rsidR="007C510C" w:rsidRPr="00E65C49" w14:paraId="0EAA34FF" w14:textId="77777777" w:rsidTr="005D6255">
        <w:trPr>
          <w:gridAfter w:val="1"/>
          <w:wAfter w:w="18" w:type="dxa"/>
          <w:trHeight w:val="461"/>
          <w:jc w:val="center"/>
        </w:trPr>
        <w:tc>
          <w:tcPr>
            <w:tcW w:w="959" w:type="dxa"/>
          </w:tcPr>
          <w:p w14:paraId="7D7B958D" w14:textId="77777777" w:rsidR="007C510C" w:rsidRPr="00E65C49" w:rsidRDefault="007C510C" w:rsidP="00426790">
            <w:pPr>
              <w:numPr>
                <w:ilvl w:val="0"/>
                <w:numId w:val="10"/>
              </w:numPr>
              <w:spacing w:before="120" w:after="120"/>
              <w:rPr>
                <w:b/>
                <w:sz w:val="24"/>
                <w:szCs w:val="24"/>
              </w:rPr>
            </w:pPr>
          </w:p>
        </w:tc>
        <w:tc>
          <w:tcPr>
            <w:tcW w:w="1559" w:type="dxa"/>
            <w:vMerge/>
          </w:tcPr>
          <w:p w14:paraId="09252C8D" w14:textId="77777777" w:rsidR="007C510C" w:rsidRPr="00E65C49" w:rsidRDefault="007C510C" w:rsidP="00426790">
            <w:pPr>
              <w:spacing w:before="120" w:after="120"/>
              <w:rPr>
                <w:sz w:val="24"/>
                <w:szCs w:val="24"/>
              </w:rPr>
            </w:pPr>
          </w:p>
        </w:tc>
        <w:tc>
          <w:tcPr>
            <w:tcW w:w="1701" w:type="dxa"/>
            <w:vMerge/>
            <w:shd w:val="clear" w:color="auto" w:fill="auto"/>
          </w:tcPr>
          <w:p w14:paraId="722AC71B" w14:textId="77777777" w:rsidR="007C510C" w:rsidRPr="00E65C49" w:rsidRDefault="007C510C" w:rsidP="00426790">
            <w:pPr>
              <w:spacing w:before="120" w:after="120"/>
              <w:rPr>
                <w:b/>
                <w:sz w:val="24"/>
                <w:szCs w:val="24"/>
              </w:rPr>
            </w:pPr>
          </w:p>
        </w:tc>
        <w:tc>
          <w:tcPr>
            <w:tcW w:w="6277" w:type="dxa"/>
          </w:tcPr>
          <w:p w14:paraId="6E254540" w14:textId="55B087CA" w:rsidR="007C510C" w:rsidRPr="00E65C49" w:rsidRDefault="007C510C" w:rsidP="00426790">
            <w:pPr>
              <w:spacing w:before="120" w:after="120"/>
              <w:jc w:val="both"/>
              <w:rPr>
                <w:sz w:val="24"/>
                <w:szCs w:val="24"/>
              </w:rPr>
            </w:pPr>
            <w:r w:rsidRPr="00E65C49">
              <w:rPr>
                <w:sz w:val="24"/>
                <w:szCs w:val="24"/>
              </w:rPr>
              <w:t xml:space="preserve">Đề nghị Bộ </w:t>
            </w:r>
            <w:r>
              <w:rPr>
                <w:sz w:val="24"/>
                <w:szCs w:val="24"/>
              </w:rPr>
              <w:t>T</w:t>
            </w:r>
            <w:r w:rsidRPr="00E65C49">
              <w:rPr>
                <w:sz w:val="24"/>
                <w:szCs w:val="24"/>
              </w:rPr>
              <w:t>ư pháp thường xuyên tổ chức tập huấn chuyên sâu và bồi dưỡng nghiệp vụ về xử lý vi phạm hành chính cho công chức, viên chức thực hiện nhiệm vụ quản lý công tác thi hành pháp luật về xử lý vi phạm hành chính và đội ngũ công chức. viên chức trực tiếp thực thi nhiệm vụ thanh tra chuyên ngành của ngành bảo hiểm xã hội.</w:t>
            </w:r>
          </w:p>
        </w:tc>
        <w:tc>
          <w:tcPr>
            <w:tcW w:w="1560" w:type="dxa"/>
          </w:tcPr>
          <w:p w14:paraId="26DE9E90" w14:textId="77777777" w:rsidR="007C510C" w:rsidRPr="00E65C49" w:rsidRDefault="007C510C" w:rsidP="00E56D6B">
            <w:pPr>
              <w:spacing w:before="120" w:after="120"/>
              <w:rPr>
                <w:sz w:val="24"/>
                <w:szCs w:val="24"/>
              </w:rPr>
            </w:pPr>
            <w:r w:rsidRPr="00E65C49">
              <w:rPr>
                <w:sz w:val="24"/>
                <w:szCs w:val="24"/>
              </w:rPr>
              <w:t>Bảo hiểm xã hội Việt Nam</w:t>
            </w:r>
          </w:p>
        </w:tc>
        <w:tc>
          <w:tcPr>
            <w:tcW w:w="1417" w:type="dxa"/>
            <w:shd w:val="clear" w:color="auto" w:fill="auto"/>
          </w:tcPr>
          <w:p w14:paraId="4575CCF5" w14:textId="00912818" w:rsidR="007C510C" w:rsidRPr="00E65C49" w:rsidRDefault="00BE54B5"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7C510C" w:rsidRPr="00E65C49">
              <w:rPr>
                <w:sz w:val="24"/>
                <w:szCs w:val="24"/>
              </w:rPr>
              <w:t>chuyên môn thuộc Bộ Tư pháp</w:t>
            </w:r>
          </w:p>
        </w:tc>
        <w:tc>
          <w:tcPr>
            <w:tcW w:w="1559" w:type="dxa"/>
            <w:shd w:val="clear" w:color="auto" w:fill="auto"/>
          </w:tcPr>
          <w:p w14:paraId="5344BA41" w14:textId="77777777" w:rsidR="007C510C" w:rsidRPr="00E65C49" w:rsidRDefault="007C510C" w:rsidP="00426790">
            <w:pPr>
              <w:spacing w:before="120" w:after="120"/>
              <w:rPr>
                <w:sz w:val="24"/>
                <w:szCs w:val="24"/>
              </w:rPr>
            </w:pPr>
            <w:r w:rsidRPr="00E65C49">
              <w:rPr>
                <w:sz w:val="24"/>
                <w:szCs w:val="24"/>
              </w:rPr>
              <w:t>Bộ Tư pháp</w:t>
            </w:r>
          </w:p>
        </w:tc>
      </w:tr>
      <w:tr w:rsidR="007C510C" w:rsidRPr="00E65C49" w14:paraId="4BC3217E" w14:textId="77777777" w:rsidTr="005D6255">
        <w:trPr>
          <w:gridAfter w:val="1"/>
          <w:wAfter w:w="18" w:type="dxa"/>
          <w:trHeight w:val="461"/>
          <w:jc w:val="center"/>
        </w:trPr>
        <w:tc>
          <w:tcPr>
            <w:tcW w:w="959" w:type="dxa"/>
          </w:tcPr>
          <w:p w14:paraId="32BFC4E6" w14:textId="77777777" w:rsidR="007C510C" w:rsidRPr="00E65C49" w:rsidRDefault="007C510C" w:rsidP="00426790">
            <w:pPr>
              <w:numPr>
                <w:ilvl w:val="0"/>
                <w:numId w:val="10"/>
              </w:numPr>
              <w:spacing w:before="120" w:after="120"/>
              <w:rPr>
                <w:b/>
                <w:sz w:val="24"/>
                <w:szCs w:val="24"/>
              </w:rPr>
            </w:pPr>
          </w:p>
        </w:tc>
        <w:tc>
          <w:tcPr>
            <w:tcW w:w="1559" w:type="dxa"/>
            <w:vMerge/>
          </w:tcPr>
          <w:p w14:paraId="01F1701E" w14:textId="77777777" w:rsidR="007C510C" w:rsidRPr="00E65C49" w:rsidRDefault="007C510C" w:rsidP="00426790">
            <w:pPr>
              <w:spacing w:before="120" w:after="120"/>
              <w:rPr>
                <w:sz w:val="24"/>
                <w:szCs w:val="24"/>
              </w:rPr>
            </w:pPr>
          </w:p>
        </w:tc>
        <w:tc>
          <w:tcPr>
            <w:tcW w:w="1701" w:type="dxa"/>
            <w:vMerge/>
            <w:shd w:val="clear" w:color="auto" w:fill="auto"/>
          </w:tcPr>
          <w:p w14:paraId="2666EA18" w14:textId="77777777" w:rsidR="007C510C" w:rsidRPr="00E65C49" w:rsidRDefault="007C510C" w:rsidP="00426790">
            <w:pPr>
              <w:spacing w:before="120" w:after="120"/>
              <w:rPr>
                <w:b/>
                <w:sz w:val="24"/>
                <w:szCs w:val="24"/>
              </w:rPr>
            </w:pPr>
          </w:p>
        </w:tc>
        <w:tc>
          <w:tcPr>
            <w:tcW w:w="6277" w:type="dxa"/>
          </w:tcPr>
          <w:p w14:paraId="552F613A" w14:textId="77777777" w:rsidR="007C510C" w:rsidRPr="00E65C49" w:rsidRDefault="007C510C" w:rsidP="00426790">
            <w:pPr>
              <w:spacing w:before="120" w:after="120"/>
              <w:jc w:val="both"/>
              <w:rPr>
                <w:sz w:val="24"/>
                <w:szCs w:val="24"/>
              </w:rPr>
            </w:pPr>
            <w:r w:rsidRPr="00E65C49">
              <w:rPr>
                <w:sz w:val="24"/>
                <w:szCs w:val="24"/>
              </w:rPr>
              <w:t>Nghiên cứu sửa đổi, bổ sung Nghị định 118/2021/NĐ-CP ngày 23/12/2021, trong đó bổ sung nội dung hướng dẫn đối với trường hợp lập biên bản vi phạm hành chính trên biển, do thời hạn chuyển biên bản vi phạm hành chính đến người có thẩm quyền xử phạt vi phạm hành chính hiện nay là chưa phù hợp, gây khó khăn trong thực tế triển khai.</w:t>
            </w:r>
          </w:p>
        </w:tc>
        <w:tc>
          <w:tcPr>
            <w:tcW w:w="1560" w:type="dxa"/>
          </w:tcPr>
          <w:p w14:paraId="15B1DBFE" w14:textId="77777777" w:rsidR="007C510C" w:rsidRPr="00E65C49" w:rsidRDefault="007C510C" w:rsidP="00E56D6B">
            <w:pPr>
              <w:spacing w:before="120" w:after="120"/>
              <w:rPr>
                <w:sz w:val="24"/>
                <w:szCs w:val="24"/>
              </w:rPr>
            </w:pPr>
            <w:r w:rsidRPr="00E65C49">
              <w:rPr>
                <w:sz w:val="24"/>
                <w:szCs w:val="24"/>
              </w:rPr>
              <w:t>Bộ Nông nghiệp và Phát triển nông thôn</w:t>
            </w:r>
          </w:p>
        </w:tc>
        <w:tc>
          <w:tcPr>
            <w:tcW w:w="1417" w:type="dxa"/>
            <w:shd w:val="clear" w:color="auto" w:fill="auto"/>
          </w:tcPr>
          <w:p w14:paraId="635164A8" w14:textId="1B5962CC" w:rsidR="007C510C" w:rsidRPr="00E65C49" w:rsidRDefault="00BE54B5"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7C510C" w:rsidRPr="00E65C49">
              <w:rPr>
                <w:sz w:val="24"/>
                <w:szCs w:val="24"/>
              </w:rPr>
              <w:t>chuyên môn thuộc Bộ Tư pháp</w:t>
            </w:r>
          </w:p>
        </w:tc>
        <w:tc>
          <w:tcPr>
            <w:tcW w:w="1559" w:type="dxa"/>
            <w:shd w:val="clear" w:color="auto" w:fill="auto"/>
          </w:tcPr>
          <w:p w14:paraId="448F6283" w14:textId="77777777" w:rsidR="007C510C" w:rsidRPr="00E65C49" w:rsidRDefault="007C510C" w:rsidP="00426790">
            <w:pPr>
              <w:spacing w:before="120" w:after="120"/>
              <w:rPr>
                <w:sz w:val="24"/>
                <w:szCs w:val="24"/>
              </w:rPr>
            </w:pPr>
            <w:r w:rsidRPr="00E65C49">
              <w:rPr>
                <w:sz w:val="24"/>
                <w:szCs w:val="24"/>
              </w:rPr>
              <w:t>Bộ Tư pháp</w:t>
            </w:r>
          </w:p>
        </w:tc>
      </w:tr>
      <w:tr w:rsidR="007C510C" w:rsidRPr="00E65C49" w14:paraId="457A940E" w14:textId="77777777" w:rsidTr="005D6255">
        <w:trPr>
          <w:gridAfter w:val="1"/>
          <w:wAfter w:w="18" w:type="dxa"/>
          <w:trHeight w:val="461"/>
          <w:jc w:val="center"/>
        </w:trPr>
        <w:tc>
          <w:tcPr>
            <w:tcW w:w="959" w:type="dxa"/>
          </w:tcPr>
          <w:p w14:paraId="17E8B9D0" w14:textId="77777777" w:rsidR="007C510C" w:rsidRPr="00E65C49" w:rsidRDefault="007C510C" w:rsidP="00426790">
            <w:pPr>
              <w:numPr>
                <w:ilvl w:val="0"/>
                <w:numId w:val="10"/>
              </w:numPr>
              <w:spacing w:before="120" w:after="120"/>
              <w:rPr>
                <w:b/>
                <w:sz w:val="24"/>
                <w:szCs w:val="24"/>
              </w:rPr>
            </w:pPr>
          </w:p>
        </w:tc>
        <w:tc>
          <w:tcPr>
            <w:tcW w:w="1559" w:type="dxa"/>
            <w:vMerge/>
          </w:tcPr>
          <w:p w14:paraId="562D2EA3" w14:textId="77777777" w:rsidR="007C510C" w:rsidRPr="00E65C49" w:rsidRDefault="007C510C" w:rsidP="00426790">
            <w:pPr>
              <w:spacing w:before="120" w:after="120"/>
              <w:rPr>
                <w:sz w:val="24"/>
                <w:szCs w:val="24"/>
              </w:rPr>
            </w:pPr>
          </w:p>
        </w:tc>
        <w:tc>
          <w:tcPr>
            <w:tcW w:w="1701" w:type="dxa"/>
            <w:vMerge/>
            <w:shd w:val="clear" w:color="auto" w:fill="auto"/>
          </w:tcPr>
          <w:p w14:paraId="1E630765" w14:textId="77777777" w:rsidR="007C510C" w:rsidRPr="00E65C49" w:rsidRDefault="007C510C" w:rsidP="00426790">
            <w:pPr>
              <w:spacing w:before="120" w:after="120"/>
              <w:rPr>
                <w:b/>
                <w:sz w:val="24"/>
                <w:szCs w:val="24"/>
              </w:rPr>
            </w:pPr>
          </w:p>
        </w:tc>
        <w:tc>
          <w:tcPr>
            <w:tcW w:w="6277" w:type="dxa"/>
          </w:tcPr>
          <w:p w14:paraId="581F81E9" w14:textId="4C94349A" w:rsidR="007C510C" w:rsidRPr="00E65C49" w:rsidRDefault="007C510C" w:rsidP="00426790">
            <w:pPr>
              <w:spacing w:before="120" w:after="120"/>
              <w:jc w:val="both"/>
              <w:rPr>
                <w:sz w:val="24"/>
                <w:szCs w:val="24"/>
              </w:rPr>
            </w:pPr>
            <w:r w:rsidRPr="00E65C49">
              <w:rPr>
                <w:sz w:val="24"/>
                <w:szCs w:val="24"/>
              </w:rPr>
              <w:t>Báo cáo Chính phủ trình Quốc hội xem xét, bổ sung thẩm quyền xử phạt vi phạm hành chính trong lĩnh vực thủy sản đối với Chi cục trưởng kiểm ngư địa phương để tạo cơ sở pháp lý cho những chủ thể này trong công tác xử phạt vi phạm hành chính.</w:t>
            </w:r>
          </w:p>
        </w:tc>
        <w:tc>
          <w:tcPr>
            <w:tcW w:w="1560" w:type="dxa"/>
          </w:tcPr>
          <w:p w14:paraId="4BC7A7C7" w14:textId="77777777" w:rsidR="007C510C" w:rsidRPr="00E65C49" w:rsidRDefault="007C510C" w:rsidP="00E56D6B">
            <w:pPr>
              <w:spacing w:before="120" w:after="120"/>
              <w:rPr>
                <w:sz w:val="24"/>
                <w:szCs w:val="24"/>
              </w:rPr>
            </w:pPr>
            <w:r w:rsidRPr="00E65C49">
              <w:rPr>
                <w:sz w:val="24"/>
                <w:szCs w:val="24"/>
              </w:rPr>
              <w:t>Bộ Nông nghiệp và Phát triển nông thôn</w:t>
            </w:r>
          </w:p>
        </w:tc>
        <w:tc>
          <w:tcPr>
            <w:tcW w:w="1417" w:type="dxa"/>
            <w:shd w:val="clear" w:color="auto" w:fill="auto"/>
          </w:tcPr>
          <w:p w14:paraId="457C58DB" w14:textId="7A4BD0A8" w:rsidR="007C510C" w:rsidRPr="00E65C49" w:rsidRDefault="00BE54B5"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7C510C" w:rsidRPr="00E65C49">
              <w:rPr>
                <w:sz w:val="24"/>
                <w:szCs w:val="24"/>
              </w:rPr>
              <w:t>chuyên môn thuộc Bộ Tư pháp</w:t>
            </w:r>
          </w:p>
        </w:tc>
        <w:tc>
          <w:tcPr>
            <w:tcW w:w="1559" w:type="dxa"/>
            <w:shd w:val="clear" w:color="auto" w:fill="auto"/>
          </w:tcPr>
          <w:p w14:paraId="4E69A20C" w14:textId="77777777" w:rsidR="007C510C" w:rsidRPr="00E65C49" w:rsidRDefault="007C510C" w:rsidP="00426790">
            <w:pPr>
              <w:spacing w:before="120" w:after="120"/>
              <w:rPr>
                <w:sz w:val="24"/>
                <w:szCs w:val="24"/>
              </w:rPr>
            </w:pPr>
            <w:r w:rsidRPr="00E65C49">
              <w:rPr>
                <w:sz w:val="24"/>
                <w:szCs w:val="24"/>
              </w:rPr>
              <w:t>Bộ Tư pháp</w:t>
            </w:r>
          </w:p>
        </w:tc>
      </w:tr>
      <w:tr w:rsidR="007C510C" w:rsidRPr="00E65C49" w14:paraId="7BE18042" w14:textId="77777777" w:rsidTr="005D6255">
        <w:trPr>
          <w:gridAfter w:val="1"/>
          <w:wAfter w:w="18" w:type="dxa"/>
          <w:trHeight w:val="461"/>
          <w:jc w:val="center"/>
        </w:trPr>
        <w:tc>
          <w:tcPr>
            <w:tcW w:w="959" w:type="dxa"/>
          </w:tcPr>
          <w:p w14:paraId="6EBA0596" w14:textId="77777777" w:rsidR="007C510C" w:rsidRPr="00E65C49" w:rsidRDefault="007C510C" w:rsidP="00426790">
            <w:pPr>
              <w:numPr>
                <w:ilvl w:val="0"/>
                <w:numId w:val="10"/>
              </w:numPr>
              <w:spacing w:before="120" w:after="120"/>
              <w:rPr>
                <w:b/>
                <w:sz w:val="24"/>
                <w:szCs w:val="24"/>
              </w:rPr>
            </w:pPr>
          </w:p>
        </w:tc>
        <w:tc>
          <w:tcPr>
            <w:tcW w:w="1559" w:type="dxa"/>
            <w:vMerge w:val="restart"/>
          </w:tcPr>
          <w:p w14:paraId="71753789" w14:textId="0EF1489F" w:rsidR="007C510C" w:rsidRPr="00E65C49" w:rsidRDefault="007C510C" w:rsidP="00426790">
            <w:pPr>
              <w:spacing w:before="120" w:after="120"/>
              <w:rPr>
                <w:sz w:val="24"/>
                <w:szCs w:val="24"/>
              </w:rPr>
            </w:pPr>
            <w:r>
              <w:rPr>
                <w:sz w:val="24"/>
                <w:szCs w:val="24"/>
              </w:rPr>
              <w:t>T</w:t>
            </w:r>
            <w:r w:rsidRPr="00E65C49">
              <w:rPr>
                <w:sz w:val="24"/>
                <w:szCs w:val="24"/>
              </w:rPr>
              <w:t>hanh tra</w:t>
            </w:r>
          </w:p>
        </w:tc>
        <w:tc>
          <w:tcPr>
            <w:tcW w:w="1701" w:type="dxa"/>
            <w:vMerge w:val="restart"/>
            <w:shd w:val="clear" w:color="auto" w:fill="auto"/>
          </w:tcPr>
          <w:p w14:paraId="38E08046" w14:textId="77777777" w:rsidR="007C510C" w:rsidRPr="00E65C49" w:rsidRDefault="007C510C" w:rsidP="00426790">
            <w:pPr>
              <w:spacing w:before="120" w:after="120"/>
              <w:rPr>
                <w:b/>
                <w:sz w:val="24"/>
                <w:szCs w:val="24"/>
              </w:rPr>
            </w:pPr>
          </w:p>
        </w:tc>
        <w:tc>
          <w:tcPr>
            <w:tcW w:w="6277" w:type="dxa"/>
          </w:tcPr>
          <w:p w14:paraId="17A5E0DD" w14:textId="4C04D941" w:rsidR="007C510C" w:rsidRPr="00E65C49" w:rsidRDefault="007C510C" w:rsidP="005D6255">
            <w:pPr>
              <w:spacing w:before="120" w:after="120"/>
              <w:jc w:val="both"/>
              <w:rPr>
                <w:sz w:val="24"/>
                <w:szCs w:val="24"/>
              </w:rPr>
            </w:pPr>
            <w:r w:rsidRPr="00E65C49">
              <w:rPr>
                <w:sz w:val="24"/>
                <w:szCs w:val="24"/>
              </w:rPr>
              <w:t>Kiến</w:t>
            </w:r>
            <w:r w:rsidRPr="00E65C49">
              <w:rPr>
                <w:spacing w:val="-13"/>
                <w:sz w:val="24"/>
                <w:szCs w:val="24"/>
              </w:rPr>
              <w:t xml:space="preserve"> </w:t>
            </w:r>
            <w:r w:rsidRPr="00E65C49">
              <w:rPr>
                <w:sz w:val="24"/>
                <w:szCs w:val="24"/>
              </w:rPr>
              <w:t>nghị</w:t>
            </w:r>
            <w:r w:rsidRPr="00E65C49">
              <w:rPr>
                <w:spacing w:val="-9"/>
                <w:sz w:val="24"/>
                <w:szCs w:val="24"/>
              </w:rPr>
              <w:t xml:space="preserve"> </w:t>
            </w:r>
            <w:r w:rsidRPr="00E65C49">
              <w:rPr>
                <w:sz w:val="24"/>
                <w:szCs w:val="24"/>
              </w:rPr>
              <w:t>Chính</w:t>
            </w:r>
            <w:r w:rsidRPr="00E65C49">
              <w:rPr>
                <w:spacing w:val="-11"/>
                <w:sz w:val="24"/>
                <w:szCs w:val="24"/>
              </w:rPr>
              <w:t xml:space="preserve"> </w:t>
            </w:r>
            <w:r w:rsidRPr="00E65C49">
              <w:rPr>
                <w:sz w:val="24"/>
                <w:szCs w:val="24"/>
              </w:rPr>
              <w:t>phủ</w:t>
            </w:r>
            <w:r w:rsidRPr="00E65C49">
              <w:rPr>
                <w:spacing w:val="-10"/>
                <w:sz w:val="24"/>
                <w:szCs w:val="24"/>
              </w:rPr>
              <w:t xml:space="preserve"> </w:t>
            </w:r>
            <w:r w:rsidRPr="00E65C49">
              <w:rPr>
                <w:sz w:val="24"/>
                <w:szCs w:val="24"/>
              </w:rPr>
              <w:t>chỉ</w:t>
            </w:r>
            <w:r w:rsidRPr="00E65C49">
              <w:rPr>
                <w:spacing w:val="-11"/>
                <w:sz w:val="24"/>
                <w:szCs w:val="24"/>
              </w:rPr>
              <w:t xml:space="preserve"> </w:t>
            </w:r>
            <w:r w:rsidRPr="00E65C49">
              <w:rPr>
                <w:sz w:val="24"/>
                <w:szCs w:val="24"/>
              </w:rPr>
              <w:t>đạo</w:t>
            </w:r>
            <w:r w:rsidRPr="00E65C49">
              <w:rPr>
                <w:spacing w:val="-12"/>
                <w:sz w:val="24"/>
                <w:szCs w:val="24"/>
              </w:rPr>
              <w:t xml:space="preserve"> </w:t>
            </w:r>
            <w:r w:rsidRPr="00E65C49">
              <w:rPr>
                <w:sz w:val="24"/>
                <w:szCs w:val="24"/>
              </w:rPr>
              <w:t>xây</w:t>
            </w:r>
            <w:r w:rsidRPr="00E65C49">
              <w:rPr>
                <w:spacing w:val="-15"/>
                <w:sz w:val="24"/>
                <w:szCs w:val="24"/>
              </w:rPr>
              <w:t xml:space="preserve"> </w:t>
            </w:r>
            <w:r w:rsidRPr="00E65C49">
              <w:rPr>
                <w:sz w:val="24"/>
                <w:szCs w:val="24"/>
              </w:rPr>
              <w:t>dựng</w:t>
            </w:r>
            <w:r w:rsidRPr="00E65C49">
              <w:rPr>
                <w:spacing w:val="-13"/>
                <w:sz w:val="24"/>
                <w:szCs w:val="24"/>
              </w:rPr>
              <w:t xml:space="preserve"> </w:t>
            </w:r>
            <w:r w:rsidRPr="00E65C49">
              <w:rPr>
                <w:sz w:val="24"/>
                <w:szCs w:val="24"/>
              </w:rPr>
              <w:t>và</w:t>
            </w:r>
            <w:r w:rsidRPr="00E65C49">
              <w:rPr>
                <w:spacing w:val="-14"/>
                <w:sz w:val="24"/>
                <w:szCs w:val="24"/>
              </w:rPr>
              <w:t xml:space="preserve"> </w:t>
            </w:r>
            <w:r w:rsidRPr="00E65C49">
              <w:rPr>
                <w:sz w:val="24"/>
                <w:szCs w:val="24"/>
              </w:rPr>
              <w:t>ban</w:t>
            </w:r>
            <w:r w:rsidRPr="00E65C49">
              <w:rPr>
                <w:spacing w:val="-13"/>
                <w:sz w:val="24"/>
                <w:szCs w:val="24"/>
              </w:rPr>
              <w:t xml:space="preserve"> </w:t>
            </w:r>
            <w:r w:rsidRPr="00E65C49">
              <w:rPr>
                <w:sz w:val="24"/>
                <w:szCs w:val="24"/>
              </w:rPr>
              <w:t>hành</w:t>
            </w:r>
            <w:r w:rsidRPr="00E65C49">
              <w:rPr>
                <w:spacing w:val="-11"/>
                <w:sz w:val="24"/>
                <w:szCs w:val="24"/>
              </w:rPr>
              <w:t xml:space="preserve"> </w:t>
            </w:r>
            <w:r w:rsidRPr="00E65C49">
              <w:rPr>
                <w:sz w:val="24"/>
                <w:szCs w:val="24"/>
              </w:rPr>
              <w:t>Nghị</w:t>
            </w:r>
            <w:r w:rsidRPr="00E65C49">
              <w:rPr>
                <w:spacing w:val="-11"/>
                <w:sz w:val="24"/>
                <w:szCs w:val="24"/>
              </w:rPr>
              <w:t xml:space="preserve"> </w:t>
            </w:r>
            <w:r w:rsidRPr="00E65C49">
              <w:rPr>
                <w:sz w:val="24"/>
                <w:szCs w:val="24"/>
              </w:rPr>
              <w:t>định</w:t>
            </w:r>
            <w:r w:rsidRPr="00E65C49">
              <w:rPr>
                <w:spacing w:val="-11"/>
                <w:sz w:val="24"/>
                <w:szCs w:val="24"/>
              </w:rPr>
              <w:t xml:space="preserve"> hướng dẫn </w:t>
            </w:r>
            <w:r w:rsidRPr="00E65C49">
              <w:rPr>
                <w:sz w:val="24"/>
                <w:szCs w:val="24"/>
              </w:rPr>
              <w:t>Luật Thanh tra do: Luật Thanh tra đã được Quốc hội thông qua ngày 14/11/2022 tại kỳ họp thứ 4 Quốc hội khóa XV và có hiệu lực từ ngày 01/7/2023. Tuy nhiên, cho đến nay Nghị định quy định về cơ quan thực hiện chức năng Thanh tra chuyên ngành và hoạt động của cơ quan được giao thực hiện chức năng thanh tra chuyên ngành chưa được ban hành, dẫn đến các cơ quan, đơn vị có chức năng thanh tra thuộc Bộ Thông tin và Truyền thông nói riêng và các Bộ, ngành nói chung không có cơ sở pháp lý để triển khai thực hiện các nhiệm vụ thanh tra trong lĩnh vực quản lý nhà nước được giao.</w:t>
            </w:r>
          </w:p>
        </w:tc>
        <w:tc>
          <w:tcPr>
            <w:tcW w:w="1560" w:type="dxa"/>
          </w:tcPr>
          <w:p w14:paraId="51B0332F" w14:textId="17347F48" w:rsidR="007C510C" w:rsidRPr="00E65C49" w:rsidRDefault="007C510C" w:rsidP="00E56D6B">
            <w:pPr>
              <w:spacing w:before="120" w:after="120"/>
              <w:rPr>
                <w:sz w:val="24"/>
                <w:szCs w:val="24"/>
              </w:rPr>
            </w:pPr>
            <w:r w:rsidRPr="00E65C49">
              <w:rPr>
                <w:sz w:val="24"/>
                <w:szCs w:val="24"/>
              </w:rPr>
              <w:t>Bộ Thông tin và Truyền thông</w:t>
            </w:r>
          </w:p>
        </w:tc>
        <w:tc>
          <w:tcPr>
            <w:tcW w:w="1417" w:type="dxa"/>
            <w:shd w:val="clear" w:color="auto" w:fill="auto"/>
          </w:tcPr>
          <w:p w14:paraId="6FA8750D" w14:textId="013678D3" w:rsidR="007C510C" w:rsidRPr="00E65C49" w:rsidRDefault="007C510C" w:rsidP="00E56D6B">
            <w:pPr>
              <w:spacing w:before="120" w:after="120"/>
              <w:rPr>
                <w:sz w:val="24"/>
                <w:szCs w:val="24"/>
              </w:rPr>
            </w:pPr>
            <w:r w:rsidRPr="00E65C49">
              <w:rPr>
                <w:sz w:val="24"/>
                <w:szCs w:val="24"/>
              </w:rPr>
              <w:t>Thanh tra Chính phủ</w:t>
            </w:r>
          </w:p>
        </w:tc>
        <w:tc>
          <w:tcPr>
            <w:tcW w:w="1559" w:type="dxa"/>
            <w:shd w:val="clear" w:color="auto" w:fill="auto"/>
          </w:tcPr>
          <w:p w14:paraId="2C9F71E7" w14:textId="2B726A4D" w:rsidR="007C510C" w:rsidRPr="00E65C49" w:rsidRDefault="007C510C" w:rsidP="00426790">
            <w:pPr>
              <w:spacing w:before="120" w:after="120"/>
              <w:rPr>
                <w:sz w:val="24"/>
                <w:szCs w:val="24"/>
              </w:rPr>
            </w:pPr>
            <w:r w:rsidRPr="00E65C49">
              <w:rPr>
                <w:sz w:val="24"/>
                <w:szCs w:val="24"/>
              </w:rPr>
              <w:t>Chính phủ</w:t>
            </w:r>
          </w:p>
        </w:tc>
      </w:tr>
      <w:tr w:rsidR="007C510C" w:rsidRPr="00E65C49" w14:paraId="46FFF379" w14:textId="77777777" w:rsidTr="005D6255">
        <w:trPr>
          <w:gridAfter w:val="1"/>
          <w:wAfter w:w="18" w:type="dxa"/>
          <w:trHeight w:val="461"/>
          <w:jc w:val="center"/>
        </w:trPr>
        <w:tc>
          <w:tcPr>
            <w:tcW w:w="959" w:type="dxa"/>
          </w:tcPr>
          <w:p w14:paraId="04B896E0" w14:textId="77777777" w:rsidR="007C510C" w:rsidRPr="00E65C49" w:rsidRDefault="007C510C" w:rsidP="00426790">
            <w:pPr>
              <w:numPr>
                <w:ilvl w:val="0"/>
                <w:numId w:val="10"/>
              </w:numPr>
              <w:spacing w:before="120" w:after="120"/>
              <w:rPr>
                <w:b/>
                <w:sz w:val="24"/>
                <w:szCs w:val="24"/>
              </w:rPr>
            </w:pPr>
          </w:p>
        </w:tc>
        <w:tc>
          <w:tcPr>
            <w:tcW w:w="1559" w:type="dxa"/>
            <w:vMerge/>
          </w:tcPr>
          <w:p w14:paraId="3880C4BA" w14:textId="77777777" w:rsidR="007C510C" w:rsidRPr="00E65C49" w:rsidRDefault="007C510C" w:rsidP="00426790">
            <w:pPr>
              <w:spacing w:before="120" w:after="120"/>
              <w:rPr>
                <w:sz w:val="24"/>
                <w:szCs w:val="24"/>
              </w:rPr>
            </w:pPr>
          </w:p>
        </w:tc>
        <w:tc>
          <w:tcPr>
            <w:tcW w:w="1701" w:type="dxa"/>
            <w:vMerge/>
            <w:shd w:val="clear" w:color="auto" w:fill="auto"/>
          </w:tcPr>
          <w:p w14:paraId="3F07D3A2" w14:textId="77777777" w:rsidR="007C510C" w:rsidRPr="00E65C49" w:rsidRDefault="007C510C" w:rsidP="00426790">
            <w:pPr>
              <w:spacing w:before="120" w:after="120"/>
              <w:rPr>
                <w:b/>
                <w:sz w:val="24"/>
                <w:szCs w:val="24"/>
              </w:rPr>
            </w:pPr>
          </w:p>
        </w:tc>
        <w:tc>
          <w:tcPr>
            <w:tcW w:w="6277" w:type="dxa"/>
          </w:tcPr>
          <w:p w14:paraId="2A4ED34E" w14:textId="3B83A1EA" w:rsidR="007C510C" w:rsidRPr="00E65C49" w:rsidRDefault="007C510C" w:rsidP="00FB66D7">
            <w:pPr>
              <w:jc w:val="both"/>
              <w:rPr>
                <w:sz w:val="24"/>
                <w:szCs w:val="24"/>
              </w:rPr>
            </w:pPr>
            <w:r w:rsidRPr="00E65C49">
              <w:rPr>
                <w:sz w:val="24"/>
                <w:szCs w:val="24"/>
              </w:rPr>
              <w:t>Để nâng cao hiệu lực, hiệu quả quản lý nhà nước trong lĩnh vực thông tin và truyền thông, Bộ Thông tin và Truyền thông kiến nghị Chính phủ: (1) Xem xét, ban hành Nghị định quy định về Thanh tra chuyên ngành và các cơ quan thực hiện chức năng Thanh tra và (2) bổ sung chức năng Thanh tra chuyên ngành thông tin và truyền thông cho một số cơ quan, đơn vị thuộc Bộ và các sở Thông tin và Truyền thông địa phương để bảo đảm công tác thanh tra, kiểm tra, ngăn chặn và xử lý các hành vi vi phạm được thực hiện nhanh chóng, kịp thời và hiệu quả, bảo đảm an ninh, an toàn và trật tự xã hội.</w:t>
            </w:r>
          </w:p>
        </w:tc>
        <w:tc>
          <w:tcPr>
            <w:tcW w:w="1560" w:type="dxa"/>
          </w:tcPr>
          <w:p w14:paraId="2D0D2EEE" w14:textId="1209B759" w:rsidR="007C510C" w:rsidRPr="00E65C49" w:rsidRDefault="007C510C" w:rsidP="00E56D6B">
            <w:pPr>
              <w:spacing w:before="120" w:after="120"/>
              <w:rPr>
                <w:sz w:val="24"/>
                <w:szCs w:val="24"/>
              </w:rPr>
            </w:pPr>
            <w:r w:rsidRPr="00E65C49">
              <w:rPr>
                <w:sz w:val="24"/>
                <w:szCs w:val="24"/>
              </w:rPr>
              <w:t>Bộ Thông tin và Truyền thông</w:t>
            </w:r>
          </w:p>
        </w:tc>
        <w:tc>
          <w:tcPr>
            <w:tcW w:w="1417" w:type="dxa"/>
            <w:shd w:val="clear" w:color="auto" w:fill="auto"/>
          </w:tcPr>
          <w:p w14:paraId="6DCE20E6" w14:textId="39C372F6" w:rsidR="007C510C" w:rsidRPr="00E65C49" w:rsidRDefault="007C510C" w:rsidP="00E56D6B">
            <w:pPr>
              <w:spacing w:before="120" w:after="120"/>
              <w:rPr>
                <w:sz w:val="24"/>
                <w:szCs w:val="24"/>
              </w:rPr>
            </w:pPr>
            <w:r w:rsidRPr="00E65C49">
              <w:rPr>
                <w:sz w:val="24"/>
                <w:szCs w:val="24"/>
              </w:rPr>
              <w:t>Thanh tra Chính phủ</w:t>
            </w:r>
          </w:p>
        </w:tc>
        <w:tc>
          <w:tcPr>
            <w:tcW w:w="1559" w:type="dxa"/>
            <w:shd w:val="clear" w:color="auto" w:fill="auto"/>
          </w:tcPr>
          <w:p w14:paraId="17D0F97D" w14:textId="1A1E1871" w:rsidR="007C510C" w:rsidRPr="00E65C49" w:rsidRDefault="007C510C" w:rsidP="00426790">
            <w:pPr>
              <w:spacing w:before="120" w:after="120"/>
              <w:rPr>
                <w:sz w:val="24"/>
                <w:szCs w:val="24"/>
              </w:rPr>
            </w:pPr>
            <w:r w:rsidRPr="00E65C49">
              <w:rPr>
                <w:sz w:val="24"/>
                <w:szCs w:val="24"/>
              </w:rPr>
              <w:t>Chính phủ</w:t>
            </w:r>
          </w:p>
        </w:tc>
      </w:tr>
      <w:tr w:rsidR="004B1369" w:rsidRPr="00E65C49" w14:paraId="06921584" w14:textId="77777777" w:rsidTr="005D6255">
        <w:trPr>
          <w:gridAfter w:val="1"/>
          <w:wAfter w:w="18" w:type="dxa"/>
          <w:trHeight w:val="461"/>
          <w:jc w:val="center"/>
        </w:trPr>
        <w:tc>
          <w:tcPr>
            <w:tcW w:w="959" w:type="dxa"/>
          </w:tcPr>
          <w:p w14:paraId="1A8D0E1B" w14:textId="77777777" w:rsidR="004B1369" w:rsidRPr="00E65C49" w:rsidRDefault="004B1369" w:rsidP="00426790">
            <w:pPr>
              <w:numPr>
                <w:ilvl w:val="0"/>
                <w:numId w:val="10"/>
              </w:numPr>
              <w:spacing w:before="120" w:after="120"/>
              <w:rPr>
                <w:b/>
                <w:sz w:val="24"/>
                <w:szCs w:val="24"/>
              </w:rPr>
            </w:pPr>
          </w:p>
        </w:tc>
        <w:tc>
          <w:tcPr>
            <w:tcW w:w="1559" w:type="dxa"/>
          </w:tcPr>
          <w:p w14:paraId="3062D9C8" w14:textId="6562A36D" w:rsidR="004B1369" w:rsidRPr="00E65C49" w:rsidRDefault="007C510C" w:rsidP="00426790">
            <w:pPr>
              <w:spacing w:before="120" w:after="120"/>
              <w:rPr>
                <w:sz w:val="24"/>
                <w:szCs w:val="24"/>
              </w:rPr>
            </w:pPr>
            <w:r>
              <w:rPr>
                <w:sz w:val="24"/>
                <w:szCs w:val="24"/>
              </w:rPr>
              <w:t>V</w:t>
            </w:r>
            <w:r w:rsidR="004B1369" w:rsidRPr="00E65C49">
              <w:rPr>
                <w:sz w:val="24"/>
                <w:szCs w:val="24"/>
              </w:rPr>
              <w:t xml:space="preserve">ăn hóa, thể </w:t>
            </w:r>
            <w:r w:rsidR="004B1369" w:rsidRPr="00E65C49">
              <w:rPr>
                <w:sz w:val="24"/>
                <w:szCs w:val="24"/>
              </w:rPr>
              <w:lastRenderedPageBreak/>
              <w:t>thao và du lịch</w:t>
            </w:r>
          </w:p>
        </w:tc>
        <w:tc>
          <w:tcPr>
            <w:tcW w:w="1701" w:type="dxa"/>
            <w:shd w:val="clear" w:color="auto" w:fill="auto"/>
          </w:tcPr>
          <w:p w14:paraId="5B499B6E" w14:textId="77777777" w:rsidR="004B1369" w:rsidRPr="00E65C49" w:rsidRDefault="004B1369" w:rsidP="00426790">
            <w:pPr>
              <w:spacing w:before="120" w:after="120"/>
              <w:rPr>
                <w:b/>
                <w:sz w:val="24"/>
                <w:szCs w:val="24"/>
              </w:rPr>
            </w:pPr>
          </w:p>
        </w:tc>
        <w:tc>
          <w:tcPr>
            <w:tcW w:w="6277" w:type="dxa"/>
          </w:tcPr>
          <w:p w14:paraId="31DCB9A2" w14:textId="405119C6" w:rsidR="004B1369" w:rsidRPr="00E65C49" w:rsidRDefault="004B1369" w:rsidP="004B1369">
            <w:pPr>
              <w:jc w:val="both"/>
              <w:rPr>
                <w:sz w:val="24"/>
                <w:szCs w:val="24"/>
              </w:rPr>
            </w:pPr>
            <w:r w:rsidRPr="00E65C49">
              <w:rPr>
                <w:sz w:val="24"/>
                <w:szCs w:val="24"/>
              </w:rPr>
              <w:t xml:space="preserve">Đề nghị Bộ Nội vụ, Bộ Tài chính phối hợp với Bộ Văn hóa, </w:t>
            </w:r>
            <w:r w:rsidRPr="00E65C49">
              <w:rPr>
                <w:sz w:val="24"/>
                <w:szCs w:val="24"/>
              </w:rPr>
              <w:lastRenderedPageBreak/>
              <w:t xml:space="preserve">Thể thao và Du lịch để xem xét, bãi bỏ Thông tư liên tịch số 07/2011/TTLT-BNV-BTC-BVHTTDL ngày 10/6/2011 quy định hệ số điều chỉnh tiền lương tối thiểu tăng thêm so với mức lương tối thiểu chung đối với công chức, viên chức và người lao động làm việc tại Ban Quản lý Làng Văn hóa </w:t>
            </w:r>
            <w:r w:rsidR="00E2176A">
              <w:rPr>
                <w:sz w:val="24"/>
                <w:szCs w:val="24"/>
                <w:lang w:val="vi-VN"/>
              </w:rPr>
              <w:t>-</w:t>
            </w:r>
            <w:r w:rsidRPr="00E65C49">
              <w:rPr>
                <w:sz w:val="24"/>
                <w:szCs w:val="24"/>
              </w:rPr>
              <w:t xml:space="preserve"> Du lịch các dân tộc Việt Nam thuộc Bộ Văn hóa, Thể thao và Du lịch do có nội dung hết hiệu lực và không còn được áp dụng trên thực tế nhưng chưa có văn bản bãi bỏ</w:t>
            </w:r>
          </w:p>
        </w:tc>
        <w:tc>
          <w:tcPr>
            <w:tcW w:w="1560" w:type="dxa"/>
          </w:tcPr>
          <w:p w14:paraId="7BCA3A30" w14:textId="43A3FDAC" w:rsidR="004B1369" w:rsidRPr="00E65C49" w:rsidRDefault="00983DD7" w:rsidP="00E56D6B">
            <w:pPr>
              <w:spacing w:before="120" w:after="120"/>
              <w:rPr>
                <w:sz w:val="24"/>
                <w:szCs w:val="24"/>
              </w:rPr>
            </w:pPr>
            <w:r w:rsidRPr="00E65C49">
              <w:rPr>
                <w:sz w:val="24"/>
                <w:szCs w:val="24"/>
              </w:rPr>
              <w:lastRenderedPageBreak/>
              <w:t xml:space="preserve">Bộ Văn hóa, </w:t>
            </w:r>
            <w:r w:rsidRPr="00E65C49">
              <w:rPr>
                <w:sz w:val="24"/>
                <w:szCs w:val="24"/>
              </w:rPr>
              <w:lastRenderedPageBreak/>
              <w:t>Thể thao và Du lịch</w:t>
            </w:r>
          </w:p>
        </w:tc>
        <w:tc>
          <w:tcPr>
            <w:tcW w:w="1417" w:type="dxa"/>
            <w:shd w:val="clear" w:color="auto" w:fill="auto"/>
          </w:tcPr>
          <w:p w14:paraId="18274870" w14:textId="48E59520" w:rsidR="004B1369" w:rsidRPr="00E65C49" w:rsidRDefault="00BE54B5" w:rsidP="00BE54B5">
            <w:pPr>
              <w:spacing w:before="120" w:after="120"/>
              <w:rPr>
                <w:sz w:val="24"/>
                <w:szCs w:val="24"/>
              </w:rPr>
            </w:pPr>
            <w:r>
              <w:rPr>
                <w:color w:val="000000"/>
                <w:sz w:val="24"/>
                <w:szCs w:val="24"/>
                <w:lang w:val="vi-VN" w:eastAsia="vi-VN"/>
              </w:rPr>
              <w:lastRenderedPageBreak/>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983DD7" w:rsidRPr="00E65C49">
              <w:rPr>
                <w:sz w:val="24"/>
                <w:szCs w:val="24"/>
              </w:rPr>
              <w:lastRenderedPageBreak/>
              <w:t>chuyên môn thuộc Bộ Nội vụ, Bộ Tài chính phối hợp với Bộ Văn hóa, Thể thao và Du lịch</w:t>
            </w:r>
          </w:p>
        </w:tc>
        <w:tc>
          <w:tcPr>
            <w:tcW w:w="1559" w:type="dxa"/>
            <w:shd w:val="clear" w:color="auto" w:fill="auto"/>
          </w:tcPr>
          <w:p w14:paraId="3612B40D" w14:textId="1FCE76C3" w:rsidR="004B1369" w:rsidRPr="00E65C49" w:rsidRDefault="00983DD7" w:rsidP="00426790">
            <w:pPr>
              <w:spacing w:before="120" w:after="120"/>
              <w:rPr>
                <w:sz w:val="24"/>
                <w:szCs w:val="24"/>
              </w:rPr>
            </w:pPr>
            <w:r w:rsidRPr="00E65C49">
              <w:rPr>
                <w:sz w:val="24"/>
                <w:szCs w:val="24"/>
              </w:rPr>
              <w:lastRenderedPageBreak/>
              <w:t xml:space="preserve">Bộ Nội vụ, </w:t>
            </w:r>
            <w:r w:rsidRPr="00E65C49">
              <w:rPr>
                <w:sz w:val="24"/>
                <w:szCs w:val="24"/>
              </w:rPr>
              <w:lastRenderedPageBreak/>
              <w:t>Bộ Tài chính phối hợp với Bộ Văn hóa, Thể thao và Du lịch</w:t>
            </w:r>
          </w:p>
        </w:tc>
      </w:tr>
      <w:tr w:rsidR="004B1369" w:rsidRPr="00E65C49" w14:paraId="06ACCBF7" w14:textId="77777777" w:rsidTr="005D6255">
        <w:trPr>
          <w:trHeight w:val="465"/>
          <w:jc w:val="center"/>
        </w:trPr>
        <w:tc>
          <w:tcPr>
            <w:tcW w:w="15050" w:type="dxa"/>
            <w:gridSpan w:val="8"/>
          </w:tcPr>
          <w:p w14:paraId="15A8C57B" w14:textId="0676922F" w:rsidR="004B1369" w:rsidRPr="00E65C49" w:rsidRDefault="004B1369" w:rsidP="00E56D6B">
            <w:pPr>
              <w:spacing w:before="120" w:after="120"/>
              <w:rPr>
                <w:sz w:val="24"/>
                <w:szCs w:val="24"/>
              </w:rPr>
            </w:pPr>
            <w:r w:rsidRPr="00E65C49">
              <w:rPr>
                <w:b/>
                <w:sz w:val="24"/>
                <w:szCs w:val="24"/>
              </w:rPr>
              <w:lastRenderedPageBreak/>
              <w:t>II. Đề xuất, kiến nghị của các địa phương</w:t>
            </w:r>
          </w:p>
        </w:tc>
      </w:tr>
      <w:tr w:rsidR="0018190B" w:rsidRPr="00E65C49" w14:paraId="4B016B75" w14:textId="77777777" w:rsidTr="005D6255">
        <w:trPr>
          <w:gridAfter w:val="1"/>
          <w:wAfter w:w="18" w:type="dxa"/>
          <w:trHeight w:val="603"/>
          <w:jc w:val="center"/>
        </w:trPr>
        <w:tc>
          <w:tcPr>
            <w:tcW w:w="959" w:type="dxa"/>
          </w:tcPr>
          <w:p w14:paraId="5DC19A54" w14:textId="77777777" w:rsidR="0018190B" w:rsidRPr="00E65C49" w:rsidRDefault="0018190B" w:rsidP="00426790">
            <w:pPr>
              <w:numPr>
                <w:ilvl w:val="0"/>
                <w:numId w:val="10"/>
              </w:numPr>
              <w:spacing w:before="120" w:after="120"/>
              <w:rPr>
                <w:b/>
                <w:sz w:val="24"/>
                <w:szCs w:val="24"/>
              </w:rPr>
            </w:pPr>
          </w:p>
        </w:tc>
        <w:tc>
          <w:tcPr>
            <w:tcW w:w="1559" w:type="dxa"/>
            <w:vMerge w:val="restart"/>
          </w:tcPr>
          <w:p w14:paraId="674A6E1E" w14:textId="0BC2A067" w:rsidR="0018190B" w:rsidRPr="00E65C49" w:rsidRDefault="0018190B" w:rsidP="00426790">
            <w:pPr>
              <w:spacing w:before="120" w:after="120"/>
              <w:rPr>
                <w:sz w:val="24"/>
                <w:szCs w:val="24"/>
              </w:rPr>
            </w:pPr>
            <w:r>
              <w:rPr>
                <w:sz w:val="24"/>
                <w:szCs w:val="24"/>
              </w:rPr>
              <w:t>T</w:t>
            </w:r>
            <w:r w:rsidRPr="00E65C49">
              <w:rPr>
                <w:sz w:val="24"/>
                <w:szCs w:val="24"/>
              </w:rPr>
              <w:t xml:space="preserve">heo dõi </w:t>
            </w:r>
            <w:r>
              <w:rPr>
                <w:sz w:val="24"/>
                <w:szCs w:val="24"/>
              </w:rPr>
              <w:t>tình</w:t>
            </w:r>
            <w:r>
              <w:rPr>
                <w:sz w:val="24"/>
                <w:szCs w:val="24"/>
                <w:lang w:val="vi-VN"/>
              </w:rPr>
              <w:t xml:space="preserve"> hình </w:t>
            </w:r>
            <w:r w:rsidRPr="00E65C49">
              <w:rPr>
                <w:sz w:val="24"/>
                <w:szCs w:val="24"/>
              </w:rPr>
              <w:t>thi hành pháp luật</w:t>
            </w:r>
          </w:p>
        </w:tc>
        <w:tc>
          <w:tcPr>
            <w:tcW w:w="1701" w:type="dxa"/>
            <w:vMerge w:val="restart"/>
            <w:shd w:val="clear" w:color="auto" w:fill="auto"/>
          </w:tcPr>
          <w:p w14:paraId="2D6F5A6D" w14:textId="77777777" w:rsidR="0018190B" w:rsidRPr="00E65C49" w:rsidRDefault="0018190B" w:rsidP="00426790">
            <w:pPr>
              <w:spacing w:before="120" w:after="120"/>
              <w:rPr>
                <w:sz w:val="24"/>
                <w:szCs w:val="24"/>
              </w:rPr>
            </w:pPr>
          </w:p>
        </w:tc>
        <w:tc>
          <w:tcPr>
            <w:tcW w:w="6277" w:type="dxa"/>
          </w:tcPr>
          <w:p w14:paraId="23ECE629" w14:textId="77777777" w:rsidR="0018190B" w:rsidRPr="00E65C49" w:rsidRDefault="0018190B" w:rsidP="00426790">
            <w:pPr>
              <w:spacing w:before="120" w:after="120"/>
              <w:jc w:val="both"/>
              <w:rPr>
                <w:sz w:val="24"/>
                <w:szCs w:val="24"/>
              </w:rPr>
            </w:pPr>
            <w:r w:rsidRPr="00E65C49">
              <w:rPr>
                <w:sz w:val="24"/>
                <w:szCs w:val="24"/>
              </w:rPr>
              <w:t>Đề nghị Bộ Tư pháp phối hợp với Bộ, ngành liên quan tiếp tục hoàn thiện thể chế về theo dõi thi hành pháp luật trên cơ sở tổng kết, đánh giá những khó khăn, vướng mắc, hạn chế, bất cập trong quá trình triển khai thực hiện công tác theo dõi tình hình thi hành pháp luật trong thực tiễn.</w:t>
            </w:r>
          </w:p>
        </w:tc>
        <w:tc>
          <w:tcPr>
            <w:tcW w:w="1560" w:type="dxa"/>
          </w:tcPr>
          <w:p w14:paraId="52466F36" w14:textId="516B7D65" w:rsidR="0018190B" w:rsidRPr="00E65C49" w:rsidRDefault="0018190B" w:rsidP="00E56D6B">
            <w:pPr>
              <w:spacing w:before="120" w:after="120"/>
              <w:rPr>
                <w:sz w:val="24"/>
                <w:szCs w:val="24"/>
              </w:rPr>
            </w:pPr>
            <w:r w:rsidRPr="00E65C49">
              <w:rPr>
                <w:sz w:val="24"/>
                <w:szCs w:val="24"/>
              </w:rPr>
              <w:t xml:space="preserve">UBND tỉnh Quảng Trị, UBND tỉnh Thừa Thiên </w:t>
            </w:r>
            <w:r>
              <w:rPr>
                <w:sz w:val="24"/>
                <w:szCs w:val="24"/>
                <w:lang w:val="vi-VN"/>
              </w:rPr>
              <w:t>-</w:t>
            </w:r>
            <w:r w:rsidRPr="00E65C49">
              <w:rPr>
                <w:sz w:val="24"/>
                <w:szCs w:val="24"/>
              </w:rPr>
              <w:t xml:space="preserve"> Huế</w:t>
            </w:r>
          </w:p>
        </w:tc>
        <w:tc>
          <w:tcPr>
            <w:tcW w:w="1417" w:type="dxa"/>
            <w:shd w:val="clear" w:color="auto" w:fill="auto"/>
          </w:tcPr>
          <w:p w14:paraId="73254CEC" w14:textId="51236CC3" w:rsidR="0018190B" w:rsidRPr="00E65C49" w:rsidRDefault="00BE54B5"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18190B" w:rsidRPr="00E65C49">
              <w:rPr>
                <w:sz w:val="24"/>
                <w:szCs w:val="24"/>
              </w:rPr>
              <w:t>chuyên môn thuộc Bộ Tư pháp</w:t>
            </w:r>
          </w:p>
        </w:tc>
        <w:tc>
          <w:tcPr>
            <w:tcW w:w="1559" w:type="dxa"/>
            <w:shd w:val="clear" w:color="auto" w:fill="auto"/>
          </w:tcPr>
          <w:p w14:paraId="7904DF8F"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70764A3D" w14:textId="77777777" w:rsidTr="005D6255">
        <w:trPr>
          <w:gridAfter w:val="1"/>
          <w:wAfter w:w="18" w:type="dxa"/>
          <w:trHeight w:val="320"/>
          <w:jc w:val="center"/>
        </w:trPr>
        <w:tc>
          <w:tcPr>
            <w:tcW w:w="959" w:type="dxa"/>
          </w:tcPr>
          <w:p w14:paraId="108440BF" w14:textId="77777777" w:rsidR="0018190B" w:rsidRPr="00E65C49" w:rsidRDefault="0018190B" w:rsidP="00426790">
            <w:pPr>
              <w:numPr>
                <w:ilvl w:val="0"/>
                <w:numId w:val="10"/>
              </w:numPr>
              <w:spacing w:before="120" w:after="120"/>
              <w:rPr>
                <w:b/>
                <w:sz w:val="24"/>
                <w:szCs w:val="24"/>
              </w:rPr>
            </w:pPr>
          </w:p>
        </w:tc>
        <w:tc>
          <w:tcPr>
            <w:tcW w:w="1559" w:type="dxa"/>
            <w:vMerge/>
          </w:tcPr>
          <w:p w14:paraId="3CB49FAD" w14:textId="77777777" w:rsidR="0018190B" w:rsidRPr="00E65C49" w:rsidRDefault="0018190B" w:rsidP="00426790">
            <w:pPr>
              <w:spacing w:before="120" w:after="120"/>
              <w:rPr>
                <w:sz w:val="24"/>
                <w:szCs w:val="24"/>
              </w:rPr>
            </w:pPr>
          </w:p>
        </w:tc>
        <w:tc>
          <w:tcPr>
            <w:tcW w:w="1701" w:type="dxa"/>
            <w:vMerge/>
            <w:shd w:val="clear" w:color="auto" w:fill="auto"/>
          </w:tcPr>
          <w:p w14:paraId="785E83D7" w14:textId="77777777" w:rsidR="0018190B" w:rsidRPr="00E65C49" w:rsidRDefault="0018190B" w:rsidP="00426790">
            <w:pPr>
              <w:spacing w:before="120" w:after="120"/>
              <w:rPr>
                <w:sz w:val="24"/>
                <w:szCs w:val="24"/>
              </w:rPr>
            </w:pPr>
          </w:p>
        </w:tc>
        <w:tc>
          <w:tcPr>
            <w:tcW w:w="6277" w:type="dxa"/>
          </w:tcPr>
          <w:p w14:paraId="5CF4C0B2" w14:textId="77777777" w:rsidR="0018190B" w:rsidRPr="00E65C49" w:rsidRDefault="0018190B" w:rsidP="00426790">
            <w:pPr>
              <w:spacing w:before="120" w:after="120"/>
              <w:jc w:val="both"/>
              <w:rPr>
                <w:sz w:val="24"/>
                <w:szCs w:val="24"/>
              </w:rPr>
            </w:pPr>
            <w:r w:rsidRPr="00E65C49">
              <w:rPr>
                <w:sz w:val="24"/>
                <w:szCs w:val="24"/>
              </w:rPr>
              <w:t>Đề nghị Bộ Tư pháp sớm xem xét ban hành Thông tư quy định chi tiết việc xem xét, đánh giá tình hình thi hành pháp luật; khung theo dõi và bộ tiêu chí đánh giá tình hình thi hành pháp luật để các đơn vị, địa phương thực hiện thống nhất.</w:t>
            </w:r>
          </w:p>
        </w:tc>
        <w:tc>
          <w:tcPr>
            <w:tcW w:w="1560" w:type="dxa"/>
          </w:tcPr>
          <w:p w14:paraId="34915497" w14:textId="458B5FD8" w:rsidR="0018190B" w:rsidRPr="00E65C49" w:rsidRDefault="0018190B" w:rsidP="00E56D6B">
            <w:pPr>
              <w:spacing w:before="120" w:after="120"/>
              <w:rPr>
                <w:sz w:val="24"/>
                <w:szCs w:val="24"/>
              </w:rPr>
            </w:pPr>
            <w:r w:rsidRPr="00E65C49">
              <w:rPr>
                <w:sz w:val="24"/>
                <w:szCs w:val="24"/>
              </w:rPr>
              <w:t xml:space="preserve">UBND tỉnh Thừa Thiên </w:t>
            </w:r>
            <w:r>
              <w:rPr>
                <w:sz w:val="24"/>
                <w:szCs w:val="24"/>
                <w:lang w:val="vi-VN"/>
              </w:rPr>
              <w:t>-</w:t>
            </w:r>
            <w:r w:rsidRPr="00E65C49">
              <w:rPr>
                <w:sz w:val="24"/>
                <w:szCs w:val="24"/>
              </w:rPr>
              <w:t xml:space="preserve"> Huế, UBND tỉnh Hưng Yên</w:t>
            </w:r>
          </w:p>
        </w:tc>
        <w:tc>
          <w:tcPr>
            <w:tcW w:w="1417" w:type="dxa"/>
            <w:shd w:val="clear" w:color="auto" w:fill="auto"/>
          </w:tcPr>
          <w:p w14:paraId="4666FC39" w14:textId="251315E4" w:rsidR="0018190B" w:rsidRPr="00E65C49" w:rsidRDefault="00BE54B5"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18190B" w:rsidRPr="00E65C49">
              <w:rPr>
                <w:sz w:val="24"/>
                <w:szCs w:val="24"/>
              </w:rPr>
              <w:t>chuyên môn thuộc Bộ Tư pháp</w:t>
            </w:r>
          </w:p>
        </w:tc>
        <w:tc>
          <w:tcPr>
            <w:tcW w:w="1559" w:type="dxa"/>
            <w:shd w:val="clear" w:color="auto" w:fill="auto"/>
          </w:tcPr>
          <w:p w14:paraId="77E6E89A"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65CAFECB" w14:textId="77777777" w:rsidTr="005D6255">
        <w:trPr>
          <w:gridAfter w:val="1"/>
          <w:wAfter w:w="18" w:type="dxa"/>
          <w:trHeight w:val="603"/>
          <w:jc w:val="center"/>
        </w:trPr>
        <w:tc>
          <w:tcPr>
            <w:tcW w:w="959" w:type="dxa"/>
          </w:tcPr>
          <w:p w14:paraId="050AEE64" w14:textId="77777777" w:rsidR="0018190B" w:rsidRPr="00E65C49" w:rsidRDefault="0018190B" w:rsidP="00426790">
            <w:pPr>
              <w:numPr>
                <w:ilvl w:val="0"/>
                <w:numId w:val="10"/>
              </w:numPr>
              <w:spacing w:before="120" w:after="120"/>
              <w:rPr>
                <w:b/>
                <w:sz w:val="24"/>
                <w:szCs w:val="24"/>
              </w:rPr>
            </w:pPr>
          </w:p>
        </w:tc>
        <w:tc>
          <w:tcPr>
            <w:tcW w:w="1559" w:type="dxa"/>
            <w:vMerge/>
          </w:tcPr>
          <w:p w14:paraId="0F6818EB" w14:textId="77777777" w:rsidR="0018190B" w:rsidRPr="00E65C49" w:rsidRDefault="0018190B" w:rsidP="00426790">
            <w:pPr>
              <w:spacing w:before="120" w:after="120"/>
              <w:rPr>
                <w:sz w:val="24"/>
                <w:szCs w:val="24"/>
              </w:rPr>
            </w:pPr>
          </w:p>
        </w:tc>
        <w:tc>
          <w:tcPr>
            <w:tcW w:w="1701" w:type="dxa"/>
            <w:vMerge/>
            <w:shd w:val="clear" w:color="auto" w:fill="auto"/>
          </w:tcPr>
          <w:p w14:paraId="2790B7C1" w14:textId="77777777" w:rsidR="0018190B" w:rsidRPr="00E65C49" w:rsidRDefault="0018190B" w:rsidP="00426790">
            <w:pPr>
              <w:spacing w:before="120" w:after="120"/>
              <w:rPr>
                <w:sz w:val="24"/>
                <w:szCs w:val="24"/>
              </w:rPr>
            </w:pPr>
          </w:p>
        </w:tc>
        <w:tc>
          <w:tcPr>
            <w:tcW w:w="6277" w:type="dxa"/>
          </w:tcPr>
          <w:p w14:paraId="75E62C6B" w14:textId="220A4A7F" w:rsidR="0018190B" w:rsidRPr="00E65C49" w:rsidRDefault="0018190B" w:rsidP="00426790">
            <w:pPr>
              <w:spacing w:before="120" w:after="120"/>
              <w:jc w:val="both"/>
              <w:rPr>
                <w:sz w:val="24"/>
                <w:szCs w:val="24"/>
              </w:rPr>
            </w:pPr>
            <w:r w:rsidRPr="00E65C49">
              <w:rPr>
                <w:sz w:val="24"/>
                <w:szCs w:val="24"/>
              </w:rPr>
              <w:t>Đề nghị Bộ Tư pháp hướng dẫn cụ thể và xây dựng các tiêu chí để đánh giá hiệu quả các mặt của hoạt động theo dõi, kiểm tra tình hình thi hành pháp luật; xây dựng văn bản hướng dẫn về kinh phí riêng cho công tác theo dõi thi hành pháp luật nhằm đảm bảo hiệu quả hoạt động của lĩnh vực này.</w:t>
            </w:r>
          </w:p>
        </w:tc>
        <w:tc>
          <w:tcPr>
            <w:tcW w:w="1560" w:type="dxa"/>
          </w:tcPr>
          <w:p w14:paraId="1A4305C0" w14:textId="77777777" w:rsidR="0018190B" w:rsidRPr="00E65C49" w:rsidRDefault="0018190B" w:rsidP="00E56D6B">
            <w:pPr>
              <w:spacing w:before="120" w:after="120"/>
              <w:rPr>
                <w:sz w:val="24"/>
                <w:szCs w:val="24"/>
              </w:rPr>
            </w:pPr>
            <w:r w:rsidRPr="00E65C49">
              <w:rPr>
                <w:sz w:val="24"/>
                <w:szCs w:val="24"/>
              </w:rPr>
              <w:t>UBND tỉnh Hậu Giang</w:t>
            </w:r>
          </w:p>
        </w:tc>
        <w:tc>
          <w:tcPr>
            <w:tcW w:w="1417" w:type="dxa"/>
            <w:shd w:val="clear" w:color="auto" w:fill="auto"/>
          </w:tcPr>
          <w:p w14:paraId="18405A6A" w14:textId="424BA3EE" w:rsidR="0018190B" w:rsidRPr="00E65C49" w:rsidRDefault="00BE54B5"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18190B" w:rsidRPr="00E65C49">
              <w:rPr>
                <w:sz w:val="24"/>
                <w:szCs w:val="24"/>
              </w:rPr>
              <w:t>chuyên môn thuộc Bộ Tư pháp</w:t>
            </w:r>
          </w:p>
        </w:tc>
        <w:tc>
          <w:tcPr>
            <w:tcW w:w="1559" w:type="dxa"/>
            <w:shd w:val="clear" w:color="auto" w:fill="auto"/>
          </w:tcPr>
          <w:p w14:paraId="77D948CE"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2A92DAA3" w14:textId="77777777" w:rsidTr="005D6255">
        <w:trPr>
          <w:gridAfter w:val="1"/>
          <w:wAfter w:w="18" w:type="dxa"/>
          <w:trHeight w:val="603"/>
          <w:jc w:val="center"/>
        </w:trPr>
        <w:tc>
          <w:tcPr>
            <w:tcW w:w="959" w:type="dxa"/>
          </w:tcPr>
          <w:p w14:paraId="379DAA9B" w14:textId="77777777" w:rsidR="0018190B" w:rsidRPr="00E65C49" w:rsidRDefault="0018190B" w:rsidP="00426790">
            <w:pPr>
              <w:numPr>
                <w:ilvl w:val="0"/>
                <w:numId w:val="10"/>
              </w:numPr>
              <w:spacing w:before="120" w:after="120"/>
              <w:rPr>
                <w:b/>
                <w:sz w:val="24"/>
                <w:szCs w:val="24"/>
              </w:rPr>
            </w:pPr>
          </w:p>
        </w:tc>
        <w:tc>
          <w:tcPr>
            <w:tcW w:w="1559" w:type="dxa"/>
            <w:vMerge/>
          </w:tcPr>
          <w:p w14:paraId="36A6D5A0" w14:textId="77777777" w:rsidR="0018190B" w:rsidRPr="00E65C49" w:rsidRDefault="0018190B" w:rsidP="00426790">
            <w:pPr>
              <w:spacing w:before="120" w:after="120"/>
              <w:rPr>
                <w:sz w:val="24"/>
                <w:szCs w:val="24"/>
              </w:rPr>
            </w:pPr>
          </w:p>
        </w:tc>
        <w:tc>
          <w:tcPr>
            <w:tcW w:w="1701" w:type="dxa"/>
            <w:vMerge/>
            <w:shd w:val="clear" w:color="auto" w:fill="auto"/>
          </w:tcPr>
          <w:p w14:paraId="395E2262" w14:textId="77777777" w:rsidR="0018190B" w:rsidRPr="00E65C49" w:rsidRDefault="0018190B" w:rsidP="00426790">
            <w:pPr>
              <w:spacing w:before="120" w:after="120"/>
              <w:rPr>
                <w:sz w:val="24"/>
                <w:szCs w:val="24"/>
              </w:rPr>
            </w:pPr>
          </w:p>
        </w:tc>
        <w:tc>
          <w:tcPr>
            <w:tcW w:w="6277" w:type="dxa"/>
          </w:tcPr>
          <w:p w14:paraId="6B59D979" w14:textId="77777777" w:rsidR="0018190B" w:rsidRPr="00E65C49" w:rsidRDefault="0018190B" w:rsidP="00426790">
            <w:pPr>
              <w:spacing w:before="120" w:after="120"/>
              <w:jc w:val="both"/>
              <w:rPr>
                <w:sz w:val="24"/>
                <w:szCs w:val="24"/>
              </w:rPr>
            </w:pPr>
            <w:r w:rsidRPr="00E65C49">
              <w:rPr>
                <w:sz w:val="24"/>
                <w:szCs w:val="24"/>
              </w:rPr>
              <w:t>Xây dựng sổ tay hướng dẫn công tác theo dõi tình hình thi hành pháp luật nhằm tạo điều kiện cho địa phương nghiên cứu, tham khảo, triển khai thực hiện tốt hơn trong thời gian tới.</w:t>
            </w:r>
          </w:p>
        </w:tc>
        <w:tc>
          <w:tcPr>
            <w:tcW w:w="1560" w:type="dxa"/>
          </w:tcPr>
          <w:p w14:paraId="70F8E8EC" w14:textId="77777777" w:rsidR="0018190B" w:rsidRPr="00E65C49" w:rsidRDefault="0018190B" w:rsidP="00E56D6B">
            <w:pPr>
              <w:spacing w:before="120" w:after="120"/>
              <w:rPr>
                <w:sz w:val="24"/>
                <w:szCs w:val="24"/>
              </w:rPr>
            </w:pPr>
            <w:r w:rsidRPr="00E65C49">
              <w:rPr>
                <w:sz w:val="24"/>
                <w:szCs w:val="24"/>
              </w:rPr>
              <w:t>UBND tỉnh Hậu Giang, UBND tỉnh Phú Thọ</w:t>
            </w:r>
          </w:p>
        </w:tc>
        <w:tc>
          <w:tcPr>
            <w:tcW w:w="1417" w:type="dxa"/>
            <w:shd w:val="clear" w:color="auto" w:fill="auto"/>
          </w:tcPr>
          <w:p w14:paraId="180C8A37" w14:textId="41583AE2" w:rsidR="0018190B" w:rsidRPr="00E65C49" w:rsidRDefault="00BE54B5" w:rsidP="00BE54B5">
            <w:pPr>
              <w:spacing w:before="120" w:after="120"/>
              <w:rPr>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18190B" w:rsidRPr="00E65C49">
              <w:rPr>
                <w:sz w:val="24"/>
                <w:szCs w:val="24"/>
              </w:rPr>
              <w:t>chuyên môn thuộc Bộ Tư pháp</w:t>
            </w:r>
          </w:p>
        </w:tc>
        <w:tc>
          <w:tcPr>
            <w:tcW w:w="1559" w:type="dxa"/>
            <w:shd w:val="clear" w:color="auto" w:fill="auto"/>
          </w:tcPr>
          <w:p w14:paraId="341F29C9"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541C29FF" w14:textId="77777777" w:rsidTr="005D6255">
        <w:trPr>
          <w:gridAfter w:val="1"/>
          <w:wAfter w:w="18" w:type="dxa"/>
          <w:trHeight w:val="603"/>
          <w:jc w:val="center"/>
        </w:trPr>
        <w:tc>
          <w:tcPr>
            <w:tcW w:w="959" w:type="dxa"/>
          </w:tcPr>
          <w:p w14:paraId="5EDA7827" w14:textId="77777777" w:rsidR="0018190B" w:rsidRPr="00E65C49" w:rsidRDefault="0018190B" w:rsidP="00426790">
            <w:pPr>
              <w:numPr>
                <w:ilvl w:val="0"/>
                <w:numId w:val="10"/>
              </w:numPr>
              <w:spacing w:before="120" w:after="120"/>
              <w:rPr>
                <w:b/>
                <w:sz w:val="24"/>
                <w:szCs w:val="24"/>
              </w:rPr>
            </w:pPr>
          </w:p>
        </w:tc>
        <w:tc>
          <w:tcPr>
            <w:tcW w:w="1559" w:type="dxa"/>
            <w:vMerge/>
          </w:tcPr>
          <w:p w14:paraId="7E40614E" w14:textId="77777777" w:rsidR="0018190B" w:rsidRPr="00E65C49" w:rsidRDefault="0018190B" w:rsidP="00426790">
            <w:pPr>
              <w:spacing w:before="120" w:after="120"/>
              <w:rPr>
                <w:sz w:val="24"/>
                <w:szCs w:val="24"/>
              </w:rPr>
            </w:pPr>
          </w:p>
        </w:tc>
        <w:tc>
          <w:tcPr>
            <w:tcW w:w="1701" w:type="dxa"/>
            <w:vMerge/>
            <w:shd w:val="clear" w:color="auto" w:fill="auto"/>
          </w:tcPr>
          <w:p w14:paraId="06E1F82F" w14:textId="77777777" w:rsidR="0018190B" w:rsidRPr="00E65C49" w:rsidRDefault="0018190B" w:rsidP="00426790">
            <w:pPr>
              <w:spacing w:before="120" w:after="120"/>
              <w:rPr>
                <w:sz w:val="24"/>
                <w:szCs w:val="24"/>
              </w:rPr>
            </w:pPr>
          </w:p>
        </w:tc>
        <w:tc>
          <w:tcPr>
            <w:tcW w:w="6277" w:type="dxa"/>
          </w:tcPr>
          <w:p w14:paraId="25FAC684" w14:textId="77777777" w:rsidR="0018190B" w:rsidRPr="00E65C49" w:rsidRDefault="0018190B" w:rsidP="00426790">
            <w:pPr>
              <w:spacing w:before="120" w:after="120"/>
              <w:jc w:val="both"/>
              <w:rPr>
                <w:sz w:val="24"/>
                <w:szCs w:val="24"/>
              </w:rPr>
            </w:pPr>
            <w:r w:rsidRPr="00E65C49">
              <w:rPr>
                <w:sz w:val="24"/>
                <w:szCs w:val="24"/>
              </w:rPr>
              <w:t>Tiếp tục quan tâm tổ chức tập huấn, bồi dưỡng về chuyên môn nghiệp vụ theo dõi tình hình thi hành pháp luật, nhất là đối với các lĩnh vực trọng tâm cho đội ngũ công chức được giao tham mưu, triển khai thực hiện nhiệm vụ theo dõi tình hình thi hành pháp luật.</w:t>
            </w:r>
          </w:p>
        </w:tc>
        <w:tc>
          <w:tcPr>
            <w:tcW w:w="1560" w:type="dxa"/>
          </w:tcPr>
          <w:p w14:paraId="209E8C93" w14:textId="340F7BD6" w:rsidR="0018190B" w:rsidRPr="00E65C49" w:rsidRDefault="0018190B" w:rsidP="00E56D6B">
            <w:pPr>
              <w:spacing w:before="120" w:after="120"/>
              <w:rPr>
                <w:sz w:val="24"/>
                <w:szCs w:val="24"/>
              </w:rPr>
            </w:pPr>
            <w:r w:rsidRPr="00E65C49">
              <w:rPr>
                <w:sz w:val="24"/>
                <w:szCs w:val="24"/>
              </w:rPr>
              <w:t>Nhiều địa phương</w:t>
            </w:r>
          </w:p>
        </w:tc>
        <w:tc>
          <w:tcPr>
            <w:tcW w:w="1417" w:type="dxa"/>
            <w:shd w:val="clear" w:color="auto" w:fill="auto"/>
          </w:tcPr>
          <w:p w14:paraId="7D8395FA" w14:textId="631AFFCE" w:rsidR="0018190B" w:rsidRPr="00E65C49" w:rsidRDefault="0018190B" w:rsidP="00BE54B5">
            <w:pPr>
              <w:spacing w:before="120" w:after="120"/>
              <w:rPr>
                <w:sz w:val="24"/>
                <w:szCs w:val="24"/>
              </w:rPr>
            </w:pPr>
            <w:r>
              <w:rPr>
                <w:sz w:val="24"/>
                <w:szCs w:val="24"/>
              </w:rPr>
              <w:t>Đơn</w:t>
            </w:r>
            <w:r>
              <w:rPr>
                <w:sz w:val="24"/>
                <w:szCs w:val="24"/>
                <w:lang w:val="vi-VN"/>
              </w:rPr>
              <w:t xml:space="preserve"> vị</w:t>
            </w:r>
            <w:r w:rsidRPr="00E65C49">
              <w:rPr>
                <w:sz w:val="24"/>
                <w:szCs w:val="24"/>
              </w:rPr>
              <w:t xml:space="preserve"> chuyên môn thuộc Bộ Tư pháp, UBND các cấp</w:t>
            </w:r>
          </w:p>
        </w:tc>
        <w:tc>
          <w:tcPr>
            <w:tcW w:w="1559" w:type="dxa"/>
            <w:shd w:val="clear" w:color="auto" w:fill="auto"/>
          </w:tcPr>
          <w:p w14:paraId="3C1D88F6" w14:textId="77777777" w:rsidR="0018190B" w:rsidRPr="00E65C49" w:rsidRDefault="0018190B" w:rsidP="00426790">
            <w:pPr>
              <w:spacing w:before="120" w:after="120"/>
              <w:rPr>
                <w:sz w:val="24"/>
                <w:szCs w:val="24"/>
              </w:rPr>
            </w:pPr>
            <w:r w:rsidRPr="00E65C49">
              <w:rPr>
                <w:sz w:val="24"/>
                <w:szCs w:val="24"/>
              </w:rPr>
              <w:t>Bộ Tư pháp, UBND các cấp</w:t>
            </w:r>
          </w:p>
        </w:tc>
      </w:tr>
      <w:tr w:rsidR="0018190B" w:rsidRPr="00E65C49" w14:paraId="452E5C14" w14:textId="77777777" w:rsidTr="005D6255">
        <w:trPr>
          <w:gridAfter w:val="1"/>
          <w:wAfter w:w="18" w:type="dxa"/>
          <w:trHeight w:val="603"/>
          <w:jc w:val="center"/>
        </w:trPr>
        <w:tc>
          <w:tcPr>
            <w:tcW w:w="959" w:type="dxa"/>
          </w:tcPr>
          <w:p w14:paraId="5783F34D" w14:textId="77777777" w:rsidR="0018190B" w:rsidRPr="00E65C49" w:rsidRDefault="0018190B" w:rsidP="00426790">
            <w:pPr>
              <w:numPr>
                <w:ilvl w:val="0"/>
                <w:numId w:val="10"/>
              </w:numPr>
              <w:spacing w:before="120" w:after="120"/>
              <w:rPr>
                <w:b/>
                <w:sz w:val="24"/>
                <w:szCs w:val="24"/>
              </w:rPr>
            </w:pPr>
          </w:p>
        </w:tc>
        <w:tc>
          <w:tcPr>
            <w:tcW w:w="1559" w:type="dxa"/>
            <w:vMerge/>
          </w:tcPr>
          <w:p w14:paraId="7C19BEBD" w14:textId="77777777" w:rsidR="0018190B" w:rsidRPr="00E65C49" w:rsidRDefault="0018190B" w:rsidP="00426790">
            <w:pPr>
              <w:spacing w:before="120" w:after="120"/>
              <w:rPr>
                <w:sz w:val="24"/>
                <w:szCs w:val="24"/>
              </w:rPr>
            </w:pPr>
          </w:p>
        </w:tc>
        <w:tc>
          <w:tcPr>
            <w:tcW w:w="1701" w:type="dxa"/>
            <w:vMerge/>
            <w:shd w:val="clear" w:color="auto" w:fill="auto"/>
          </w:tcPr>
          <w:p w14:paraId="02B75CD6" w14:textId="77777777" w:rsidR="0018190B" w:rsidRPr="00E65C49" w:rsidRDefault="0018190B" w:rsidP="00426790">
            <w:pPr>
              <w:spacing w:before="120" w:after="120"/>
              <w:rPr>
                <w:sz w:val="24"/>
                <w:szCs w:val="24"/>
              </w:rPr>
            </w:pPr>
          </w:p>
        </w:tc>
        <w:tc>
          <w:tcPr>
            <w:tcW w:w="6277" w:type="dxa"/>
          </w:tcPr>
          <w:p w14:paraId="4F71411A" w14:textId="77777777" w:rsidR="0018190B" w:rsidRPr="00E65C49" w:rsidRDefault="0018190B" w:rsidP="00426790">
            <w:pPr>
              <w:spacing w:before="120" w:after="120"/>
              <w:jc w:val="both"/>
              <w:rPr>
                <w:sz w:val="24"/>
                <w:szCs w:val="24"/>
              </w:rPr>
            </w:pPr>
            <w:r w:rsidRPr="00E65C49">
              <w:rPr>
                <w:sz w:val="24"/>
                <w:szCs w:val="24"/>
              </w:rPr>
              <w:t>Đề nghị Bộ Tài chính ban hành Thông tư quy định riêng về chế độ tài chính phục vụ cho công tác theo dõi tình hình thi hành pháp luật, tạo điều kiện cho các bộ, ngành, địa phương có cơ sở pháp lý để đề xuất kinh phí, chủ động triển khai thực hiện nhiệm vụ.</w:t>
            </w:r>
          </w:p>
        </w:tc>
        <w:tc>
          <w:tcPr>
            <w:tcW w:w="1560" w:type="dxa"/>
          </w:tcPr>
          <w:p w14:paraId="46DB679A" w14:textId="77777777" w:rsidR="0018190B" w:rsidRPr="00E65C49" w:rsidRDefault="0018190B" w:rsidP="00E56D6B">
            <w:pPr>
              <w:spacing w:before="120" w:after="120"/>
              <w:rPr>
                <w:sz w:val="24"/>
                <w:szCs w:val="24"/>
              </w:rPr>
            </w:pPr>
            <w:r w:rsidRPr="00E65C49">
              <w:rPr>
                <w:sz w:val="24"/>
                <w:szCs w:val="24"/>
              </w:rPr>
              <w:t>Nhiều địa phương</w:t>
            </w:r>
          </w:p>
        </w:tc>
        <w:tc>
          <w:tcPr>
            <w:tcW w:w="1417" w:type="dxa"/>
            <w:shd w:val="clear" w:color="auto" w:fill="auto"/>
          </w:tcPr>
          <w:p w14:paraId="6A2251AA" w14:textId="77777777" w:rsidR="0018190B" w:rsidRPr="00E65C49" w:rsidRDefault="0018190B" w:rsidP="00E56D6B">
            <w:pPr>
              <w:spacing w:before="120" w:after="120"/>
              <w:rPr>
                <w:sz w:val="24"/>
                <w:szCs w:val="24"/>
              </w:rPr>
            </w:pPr>
            <w:r w:rsidRPr="00E65C49">
              <w:rPr>
                <w:rFonts w:eastAsia="Times New Roman"/>
                <w:bCs/>
                <w:sz w:val="24"/>
                <w:szCs w:val="24"/>
              </w:rPr>
              <w:t>Bộ Tài chính</w:t>
            </w:r>
          </w:p>
        </w:tc>
        <w:tc>
          <w:tcPr>
            <w:tcW w:w="1559" w:type="dxa"/>
            <w:shd w:val="clear" w:color="auto" w:fill="auto"/>
          </w:tcPr>
          <w:p w14:paraId="41A3D4FA" w14:textId="77777777" w:rsidR="0018190B" w:rsidRPr="00E65C49" w:rsidRDefault="0018190B" w:rsidP="00426790">
            <w:pPr>
              <w:spacing w:before="120" w:after="120"/>
              <w:rPr>
                <w:sz w:val="24"/>
                <w:szCs w:val="24"/>
              </w:rPr>
            </w:pPr>
            <w:r w:rsidRPr="00E65C49">
              <w:rPr>
                <w:sz w:val="24"/>
                <w:szCs w:val="24"/>
              </w:rPr>
              <w:t>Chính phủ</w:t>
            </w:r>
          </w:p>
        </w:tc>
      </w:tr>
      <w:tr w:rsidR="0018190B" w:rsidRPr="00E65C49" w14:paraId="5FEB5010" w14:textId="77777777" w:rsidTr="005D6255">
        <w:trPr>
          <w:gridAfter w:val="1"/>
          <w:wAfter w:w="18" w:type="dxa"/>
          <w:trHeight w:val="603"/>
          <w:jc w:val="center"/>
        </w:trPr>
        <w:tc>
          <w:tcPr>
            <w:tcW w:w="959" w:type="dxa"/>
          </w:tcPr>
          <w:p w14:paraId="1E8F3C44" w14:textId="77777777" w:rsidR="0018190B" w:rsidRPr="00E65C49" w:rsidRDefault="0018190B" w:rsidP="00426790">
            <w:pPr>
              <w:numPr>
                <w:ilvl w:val="0"/>
                <w:numId w:val="10"/>
              </w:numPr>
              <w:spacing w:before="120" w:after="120"/>
              <w:rPr>
                <w:b/>
                <w:sz w:val="24"/>
                <w:szCs w:val="24"/>
              </w:rPr>
            </w:pPr>
          </w:p>
        </w:tc>
        <w:tc>
          <w:tcPr>
            <w:tcW w:w="1559" w:type="dxa"/>
            <w:vMerge/>
          </w:tcPr>
          <w:p w14:paraId="7807BDBD" w14:textId="77777777" w:rsidR="0018190B" w:rsidRPr="00E65C49" w:rsidRDefault="0018190B" w:rsidP="00426790">
            <w:pPr>
              <w:spacing w:before="120" w:after="120"/>
              <w:rPr>
                <w:sz w:val="24"/>
                <w:szCs w:val="24"/>
              </w:rPr>
            </w:pPr>
          </w:p>
        </w:tc>
        <w:tc>
          <w:tcPr>
            <w:tcW w:w="1701" w:type="dxa"/>
            <w:vMerge/>
            <w:shd w:val="clear" w:color="auto" w:fill="auto"/>
          </w:tcPr>
          <w:p w14:paraId="5C06EEF9" w14:textId="77777777" w:rsidR="0018190B" w:rsidRPr="00E65C49" w:rsidRDefault="0018190B" w:rsidP="00426790">
            <w:pPr>
              <w:spacing w:before="120" w:after="120"/>
              <w:rPr>
                <w:sz w:val="24"/>
                <w:szCs w:val="24"/>
              </w:rPr>
            </w:pPr>
          </w:p>
        </w:tc>
        <w:tc>
          <w:tcPr>
            <w:tcW w:w="6277" w:type="dxa"/>
          </w:tcPr>
          <w:p w14:paraId="110AB547" w14:textId="77777777" w:rsidR="0018190B" w:rsidRPr="00E65C49" w:rsidRDefault="0018190B" w:rsidP="00426790">
            <w:pPr>
              <w:spacing w:before="120" w:after="120"/>
              <w:jc w:val="both"/>
              <w:rPr>
                <w:sz w:val="24"/>
                <w:szCs w:val="24"/>
              </w:rPr>
            </w:pPr>
            <w:r w:rsidRPr="00E65C49">
              <w:rPr>
                <w:sz w:val="24"/>
                <w:szCs w:val="24"/>
              </w:rPr>
              <w:t xml:space="preserve">Đề nghị Bộ Tư pháp chú trọng việc hoàn thiện các quy định pháp luật về công tác pháp chế gắn với việc đề xuất, tham mưu cho Chính phủ khẳng định vị trí, việc làm của cán bộ làm công tác pháp chế ở các cơ quan chuyên môn thuộc UBND tỉnh theo Nghị định số </w:t>
            </w:r>
            <w:hyperlink r:id="rId8">
              <w:r w:rsidRPr="00E65C49">
                <w:rPr>
                  <w:rStyle w:val="Hyperlink"/>
                  <w:color w:val="auto"/>
                  <w:sz w:val="24"/>
                  <w:szCs w:val="24"/>
                  <w:u w:val="none"/>
                </w:rPr>
                <w:t>55/2011/NĐ-CP</w:t>
              </w:r>
            </w:hyperlink>
            <w:r w:rsidRPr="00E65C49">
              <w:rPr>
                <w:sz w:val="24"/>
                <w:szCs w:val="24"/>
              </w:rPr>
              <w:t xml:space="preserve"> ngày 04/7/2011 của Chính phủ về chức năng, nhiệm vụ, quyền hạn và tổ chức bộ máy của tổ chức pháp chế;</w:t>
            </w:r>
          </w:p>
        </w:tc>
        <w:tc>
          <w:tcPr>
            <w:tcW w:w="1560" w:type="dxa"/>
          </w:tcPr>
          <w:p w14:paraId="62D93111" w14:textId="77777777" w:rsidR="0018190B" w:rsidRPr="00E65C49" w:rsidRDefault="0018190B" w:rsidP="00E56D6B">
            <w:pPr>
              <w:spacing w:before="120" w:after="120"/>
              <w:rPr>
                <w:sz w:val="24"/>
                <w:szCs w:val="24"/>
              </w:rPr>
            </w:pPr>
            <w:r w:rsidRPr="00E65C49">
              <w:rPr>
                <w:sz w:val="24"/>
                <w:szCs w:val="24"/>
              </w:rPr>
              <w:t>UBND tỉnh Bình Định</w:t>
            </w:r>
          </w:p>
        </w:tc>
        <w:tc>
          <w:tcPr>
            <w:tcW w:w="1417" w:type="dxa"/>
            <w:shd w:val="clear" w:color="auto" w:fill="auto"/>
          </w:tcPr>
          <w:p w14:paraId="413C55EE" w14:textId="12C06686" w:rsidR="0018190B" w:rsidRPr="00E65C49" w:rsidRDefault="00BE54B5" w:rsidP="00BE54B5">
            <w:pPr>
              <w:spacing w:before="120" w:after="120"/>
              <w:rPr>
                <w:rFonts w:eastAsia="Times New Roman"/>
                <w:bCs/>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18190B" w:rsidRPr="00E65C49">
              <w:rPr>
                <w:rFonts w:eastAsia="Times New Roman"/>
                <w:bCs/>
                <w:sz w:val="24"/>
                <w:szCs w:val="24"/>
              </w:rPr>
              <w:t>chuyên môn thuộc Bộ Tư pháp</w:t>
            </w:r>
          </w:p>
        </w:tc>
        <w:tc>
          <w:tcPr>
            <w:tcW w:w="1559" w:type="dxa"/>
            <w:shd w:val="clear" w:color="auto" w:fill="auto"/>
          </w:tcPr>
          <w:p w14:paraId="42B975DC" w14:textId="77777777" w:rsidR="0018190B" w:rsidRPr="00E65C49" w:rsidRDefault="0018190B" w:rsidP="00426790">
            <w:pPr>
              <w:spacing w:before="120" w:after="120"/>
              <w:rPr>
                <w:sz w:val="24"/>
                <w:szCs w:val="24"/>
              </w:rPr>
            </w:pPr>
            <w:r w:rsidRPr="00E65C49">
              <w:rPr>
                <w:rFonts w:eastAsia="Times New Roman"/>
                <w:bCs/>
                <w:sz w:val="24"/>
                <w:szCs w:val="24"/>
              </w:rPr>
              <w:t>Bộ Tư pháp</w:t>
            </w:r>
          </w:p>
        </w:tc>
      </w:tr>
      <w:tr w:rsidR="0018190B" w:rsidRPr="00E65C49" w14:paraId="47E5588B" w14:textId="77777777" w:rsidTr="005D6255">
        <w:trPr>
          <w:gridAfter w:val="1"/>
          <w:wAfter w:w="18" w:type="dxa"/>
          <w:trHeight w:val="603"/>
          <w:jc w:val="center"/>
        </w:trPr>
        <w:tc>
          <w:tcPr>
            <w:tcW w:w="959" w:type="dxa"/>
          </w:tcPr>
          <w:p w14:paraId="616B592A" w14:textId="77777777" w:rsidR="0018190B" w:rsidRPr="00E65C49" w:rsidRDefault="0018190B" w:rsidP="00426790">
            <w:pPr>
              <w:numPr>
                <w:ilvl w:val="0"/>
                <w:numId w:val="10"/>
              </w:numPr>
              <w:spacing w:before="120" w:after="120"/>
              <w:rPr>
                <w:b/>
                <w:sz w:val="24"/>
                <w:szCs w:val="24"/>
              </w:rPr>
            </w:pPr>
          </w:p>
        </w:tc>
        <w:tc>
          <w:tcPr>
            <w:tcW w:w="1559" w:type="dxa"/>
            <w:vMerge/>
          </w:tcPr>
          <w:p w14:paraId="6E489AEA" w14:textId="77777777" w:rsidR="0018190B" w:rsidRPr="00E65C49" w:rsidRDefault="0018190B" w:rsidP="00426790">
            <w:pPr>
              <w:spacing w:before="120" w:after="120"/>
              <w:rPr>
                <w:sz w:val="24"/>
                <w:szCs w:val="24"/>
              </w:rPr>
            </w:pPr>
          </w:p>
        </w:tc>
        <w:tc>
          <w:tcPr>
            <w:tcW w:w="1701" w:type="dxa"/>
            <w:vMerge/>
            <w:shd w:val="clear" w:color="auto" w:fill="auto"/>
          </w:tcPr>
          <w:p w14:paraId="726BEA1B" w14:textId="77777777" w:rsidR="0018190B" w:rsidRPr="00E65C49" w:rsidRDefault="0018190B" w:rsidP="00426790">
            <w:pPr>
              <w:spacing w:before="120" w:after="120"/>
              <w:rPr>
                <w:sz w:val="24"/>
                <w:szCs w:val="24"/>
              </w:rPr>
            </w:pPr>
          </w:p>
        </w:tc>
        <w:tc>
          <w:tcPr>
            <w:tcW w:w="6277" w:type="dxa"/>
          </w:tcPr>
          <w:p w14:paraId="31010B9D" w14:textId="77777777" w:rsidR="0018190B" w:rsidRPr="00E65C49" w:rsidRDefault="0018190B" w:rsidP="00426790">
            <w:pPr>
              <w:spacing w:before="120" w:after="120"/>
              <w:jc w:val="both"/>
              <w:rPr>
                <w:sz w:val="24"/>
                <w:szCs w:val="24"/>
              </w:rPr>
            </w:pPr>
            <w:r w:rsidRPr="00E65C49">
              <w:rPr>
                <w:sz w:val="24"/>
                <w:szCs w:val="24"/>
              </w:rPr>
              <w:t>Sớm xem xét, sửa đổi, bổ sung hoặc thay thế Nghị định số 55/2011/NĐ-CP ngày 07/4/2011 của Chính phủ quy định về chức năng, nhiệm vụ, quyền hạn và tổ chức bộ máy của tổ chức pháp chế.</w:t>
            </w:r>
          </w:p>
        </w:tc>
        <w:tc>
          <w:tcPr>
            <w:tcW w:w="1560" w:type="dxa"/>
          </w:tcPr>
          <w:p w14:paraId="10275EFA" w14:textId="510E8287" w:rsidR="0018190B" w:rsidRPr="00E65C49" w:rsidRDefault="0018190B" w:rsidP="00E56D6B">
            <w:pPr>
              <w:spacing w:before="120" w:after="120"/>
              <w:rPr>
                <w:sz w:val="24"/>
                <w:szCs w:val="24"/>
              </w:rPr>
            </w:pPr>
            <w:r w:rsidRPr="00E65C49">
              <w:rPr>
                <w:sz w:val="24"/>
                <w:szCs w:val="24"/>
              </w:rPr>
              <w:t>Nhiều địa phương</w:t>
            </w:r>
          </w:p>
        </w:tc>
        <w:tc>
          <w:tcPr>
            <w:tcW w:w="1417" w:type="dxa"/>
            <w:shd w:val="clear" w:color="auto" w:fill="auto"/>
          </w:tcPr>
          <w:p w14:paraId="51736799" w14:textId="77777777" w:rsidR="0018190B" w:rsidRPr="00E65C49" w:rsidRDefault="0018190B" w:rsidP="00E56D6B">
            <w:pPr>
              <w:spacing w:before="120" w:after="120"/>
              <w:rPr>
                <w:rFonts w:eastAsia="Times New Roman"/>
                <w:bCs/>
                <w:sz w:val="24"/>
                <w:szCs w:val="24"/>
              </w:rPr>
            </w:pPr>
            <w:r w:rsidRPr="00E65C49">
              <w:rPr>
                <w:rFonts w:eastAsia="Times New Roman"/>
                <w:bCs/>
                <w:sz w:val="24"/>
                <w:szCs w:val="24"/>
              </w:rPr>
              <w:t>Bộ Tư pháp</w:t>
            </w:r>
          </w:p>
        </w:tc>
        <w:tc>
          <w:tcPr>
            <w:tcW w:w="1559" w:type="dxa"/>
            <w:shd w:val="clear" w:color="auto" w:fill="auto"/>
          </w:tcPr>
          <w:p w14:paraId="535A3D0F" w14:textId="77777777" w:rsidR="0018190B" w:rsidRPr="00E65C49" w:rsidRDefault="0018190B" w:rsidP="00426790">
            <w:pPr>
              <w:spacing w:before="120" w:after="120"/>
              <w:rPr>
                <w:sz w:val="24"/>
                <w:szCs w:val="24"/>
              </w:rPr>
            </w:pPr>
            <w:r w:rsidRPr="00E65C49">
              <w:rPr>
                <w:sz w:val="24"/>
                <w:szCs w:val="24"/>
              </w:rPr>
              <w:t>Chính phủ</w:t>
            </w:r>
          </w:p>
        </w:tc>
      </w:tr>
      <w:tr w:rsidR="0018190B" w:rsidRPr="00E65C49" w14:paraId="5AA87EEB" w14:textId="77777777" w:rsidTr="005D6255">
        <w:trPr>
          <w:gridAfter w:val="1"/>
          <w:wAfter w:w="18" w:type="dxa"/>
          <w:trHeight w:val="603"/>
          <w:jc w:val="center"/>
        </w:trPr>
        <w:tc>
          <w:tcPr>
            <w:tcW w:w="959" w:type="dxa"/>
          </w:tcPr>
          <w:p w14:paraId="44829C25" w14:textId="77777777" w:rsidR="0018190B" w:rsidRPr="00E65C49" w:rsidRDefault="0018190B" w:rsidP="00426790">
            <w:pPr>
              <w:numPr>
                <w:ilvl w:val="0"/>
                <w:numId w:val="10"/>
              </w:numPr>
              <w:spacing w:before="120" w:after="120"/>
              <w:rPr>
                <w:b/>
                <w:sz w:val="24"/>
                <w:szCs w:val="24"/>
              </w:rPr>
            </w:pPr>
          </w:p>
        </w:tc>
        <w:tc>
          <w:tcPr>
            <w:tcW w:w="1559" w:type="dxa"/>
            <w:vMerge/>
          </w:tcPr>
          <w:p w14:paraId="61AD1480" w14:textId="77777777" w:rsidR="0018190B" w:rsidRPr="00E65C49" w:rsidRDefault="0018190B" w:rsidP="00426790">
            <w:pPr>
              <w:spacing w:before="120" w:after="120"/>
              <w:rPr>
                <w:sz w:val="24"/>
                <w:szCs w:val="24"/>
              </w:rPr>
            </w:pPr>
          </w:p>
        </w:tc>
        <w:tc>
          <w:tcPr>
            <w:tcW w:w="1701" w:type="dxa"/>
            <w:vMerge/>
            <w:shd w:val="clear" w:color="auto" w:fill="auto"/>
          </w:tcPr>
          <w:p w14:paraId="47F86344" w14:textId="77777777" w:rsidR="0018190B" w:rsidRPr="00E65C49" w:rsidRDefault="0018190B" w:rsidP="00426790">
            <w:pPr>
              <w:spacing w:before="120" w:after="120"/>
              <w:rPr>
                <w:sz w:val="24"/>
                <w:szCs w:val="24"/>
              </w:rPr>
            </w:pPr>
          </w:p>
        </w:tc>
        <w:tc>
          <w:tcPr>
            <w:tcW w:w="6277" w:type="dxa"/>
          </w:tcPr>
          <w:p w14:paraId="1F050FB5" w14:textId="77777777" w:rsidR="0018190B" w:rsidRPr="00E65C49" w:rsidRDefault="0018190B" w:rsidP="00426790">
            <w:pPr>
              <w:spacing w:before="120" w:after="120"/>
              <w:jc w:val="both"/>
              <w:rPr>
                <w:sz w:val="24"/>
                <w:szCs w:val="24"/>
              </w:rPr>
            </w:pPr>
            <w:r w:rsidRPr="00E65C49">
              <w:rPr>
                <w:sz w:val="24"/>
                <w:szCs w:val="24"/>
              </w:rPr>
              <w:t xml:space="preserve">Nghiên cứu sửa đổi Nghị định số 59/2012/NĐ-CP ngày 23/7/2012 của Chính phủ, trong đó cần phân định rõ thẩm quyền theo dõi tình hình thi hành pháp luật của các cơ quan quản lý ngành, lĩnh vực và cơ quan có thẩm quyền theo dõi chung; quy định cụ thể thẩm quyền, trách nhiệm của cơ quan nhà nước trong kiểm tra theo dõi thi hành pháp luật và xử lý kết quả theo dõi thi hành pháp luật; điều kiện bảo đảm cho công tác theo dõi thi hành pháp luật; điều chỉnh thời điểm báo cáo và mốc báo cáo công tác theo dõi thi hành pháp luật theo mốc báo cáo thống kê ngành Tư pháp để thuận tiện cho các cơ quan, đơn vị, địa phương trong việc tổng hợp và xây dựng báo </w:t>
            </w:r>
            <w:r w:rsidRPr="00E65C49">
              <w:rPr>
                <w:sz w:val="24"/>
                <w:szCs w:val="24"/>
              </w:rPr>
              <w:lastRenderedPageBreak/>
              <w:t>cáo hàng năm.</w:t>
            </w:r>
          </w:p>
        </w:tc>
        <w:tc>
          <w:tcPr>
            <w:tcW w:w="1560" w:type="dxa"/>
          </w:tcPr>
          <w:p w14:paraId="20384ABA" w14:textId="68D24E5A" w:rsidR="0018190B" w:rsidRPr="00E65C49" w:rsidRDefault="0018190B" w:rsidP="00E56D6B">
            <w:pPr>
              <w:spacing w:before="120" w:after="120"/>
              <w:rPr>
                <w:sz w:val="24"/>
                <w:szCs w:val="24"/>
              </w:rPr>
            </w:pPr>
            <w:r w:rsidRPr="00E65C49">
              <w:rPr>
                <w:sz w:val="24"/>
                <w:szCs w:val="24"/>
              </w:rPr>
              <w:lastRenderedPageBreak/>
              <w:t xml:space="preserve">UBND TP Hà Nội, UBND tỉnh Bà Rịa </w:t>
            </w:r>
            <w:r>
              <w:rPr>
                <w:sz w:val="24"/>
                <w:szCs w:val="24"/>
                <w:lang w:val="vi-VN"/>
              </w:rPr>
              <w:t>-</w:t>
            </w:r>
            <w:r w:rsidRPr="00E65C49">
              <w:rPr>
                <w:sz w:val="24"/>
                <w:szCs w:val="24"/>
              </w:rPr>
              <w:t xml:space="preserve"> Vũng Tàu</w:t>
            </w:r>
          </w:p>
        </w:tc>
        <w:tc>
          <w:tcPr>
            <w:tcW w:w="1417" w:type="dxa"/>
            <w:shd w:val="clear" w:color="auto" w:fill="auto"/>
          </w:tcPr>
          <w:p w14:paraId="2A978F59" w14:textId="77777777" w:rsidR="0018190B" w:rsidRPr="00E65C49" w:rsidRDefault="0018190B" w:rsidP="00E56D6B">
            <w:pPr>
              <w:spacing w:before="120" w:after="120"/>
              <w:rPr>
                <w:rFonts w:eastAsia="Times New Roman"/>
                <w:bCs/>
                <w:sz w:val="24"/>
                <w:szCs w:val="24"/>
              </w:rPr>
            </w:pPr>
            <w:r w:rsidRPr="00E65C49">
              <w:rPr>
                <w:rFonts w:eastAsia="Times New Roman"/>
                <w:bCs/>
                <w:sz w:val="24"/>
                <w:szCs w:val="24"/>
              </w:rPr>
              <w:t>Bộ Tư pháp</w:t>
            </w:r>
          </w:p>
        </w:tc>
        <w:tc>
          <w:tcPr>
            <w:tcW w:w="1559" w:type="dxa"/>
            <w:shd w:val="clear" w:color="auto" w:fill="auto"/>
          </w:tcPr>
          <w:p w14:paraId="136311A4" w14:textId="77777777" w:rsidR="0018190B" w:rsidRPr="00E65C49" w:rsidRDefault="0018190B" w:rsidP="00426790">
            <w:pPr>
              <w:spacing w:before="120" w:after="120"/>
              <w:rPr>
                <w:sz w:val="24"/>
                <w:szCs w:val="24"/>
              </w:rPr>
            </w:pPr>
            <w:r w:rsidRPr="00E65C49">
              <w:rPr>
                <w:sz w:val="24"/>
                <w:szCs w:val="24"/>
              </w:rPr>
              <w:t>Chính phủ</w:t>
            </w:r>
          </w:p>
        </w:tc>
      </w:tr>
      <w:tr w:rsidR="0018190B" w:rsidRPr="00E65C49" w14:paraId="6B6979A7" w14:textId="77777777" w:rsidTr="005D6255">
        <w:trPr>
          <w:gridAfter w:val="1"/>
          <w:wAfter w:w="18" w:type="dxa"/>
          <w:trHeight w:val="603"/>
          <w:jc w:val="center"/>
        </w:trPr>
        <w:tc>
          <w:tcPr>
            <w:tcW w:w="959" w:type="dxa"/>
          </w:tcPr>
          <w:p w14:paraId="0D19DC02" w14:textId="77777777" w:rsidR="0018190B" w:rsidRPr="00E65C49" w:rsidRDefault="0018190B" w:rsidP="00426790">
            <w:pPr>
              <w:numPr>
                <w:ilvl w:val="0"/>
                <w:numId w:val="10"/>
              </w:numPr>
              <w:spacing w:before="120" w:after="120"/>
              <w:rPr>
                <w:b/>
                <w:sz w:val="24"/>
                <w:szCs w:val="24"/>
              </w:rPr>
            </w:pPr>
          </w:p>
        </w:tc>
        <w:tc>
          <w:tcPr>
            <w:tcW w:w="1559" w:type="dxa"/>
            <w:vMerge/>
          </w:tcPr>
          <w:p w14:paraId="3419FC03" w14:textId="77777777" w:rsidR="0018190B" w:rsidRPr="00E65C49" w:rsidRDefault="0018190B" w:rsidP="00426790">
            <w:pPr>
              <w:spacing w:before="120" w:after="120"/>
              <w:rPr>
                <w:sz w:val="24"/>
                <w:szCs w:val="24"/>
              </w:rPr>
            </w:pPr>
          </w:p>
        </w:tc>
        <w:tc>
          <w:tcPr>
            <w:tcW w:w="1701" w:type="dxa"/>
            <w:vMerge/>
            <w:shd w:val="clear" w:color="auto" w:fill="auto"/>
          </w:tcPr>
          <w:p w14:paraId="63E5DD46" w14:textId="77777777" w:rsidR="0018190B" w:rsidRPr="00E65C49" w:rsidRDefault="0018190B" w:rsidP="00426790">
            <w:pPr>
              <w:spacing w:before="120" w:after="120"/>
              <w:rPr>
                <w:sz w:val="24"/>
                <w:szCs w:val="24"/>
              </w:rPr>
            </w:pPr>
          </w:p>
        </w:tc>
        <w:tc>
          <w:tcPr>
            <w:tcW w:w="6277" w:type="dxa"/>
          </w:tcPr>
          <w:p w14:paraId="0466ACA3" w14:textId="77777777" w:rsidR="0018190B" w:rsidRPr="00E65C49" w:rsidRDefault="0018190B" w:rsidP="00426790">
            <w:pPr>
              <w:spacing w:before="120" w:after="120"/>
              <w:jc w:val="both"/>
              <w:rPr>
                <w:sz w:val="24"/>
                <w:szCs w:val="24"/>
              </w:rPr>
            </w:pPr>
            <w:r w:rsidRPr="00E65C49">
              <w:rPr>
                <w:sz w:val="24"/>
                <w:szCs w:val="24"/>
              </w:rPr>
              <w:t>Đổi mới công tác theo dõi, đánh giá tình hình thi hành pháp luật theo định hướng, kết quả, xác định các kết quả cần đạt được một cách cụ thể, rõ ràng, dài hạn. Nâng cao hiệu quả thực hiện các hoạt động theo dõi, đánh giá tình hình thi hành pháp luật; thực hiện nghiêm túc, đầy đủ việc xử lý kết quả theo dõi thi hành pháp luật.</w:t>
            </w:r>
          </w:p>
        </w:tc>
        <w:tc>
          <w:tcPr>
            <w:tcW w:w="1560" w:type="dxa"/>
          </w:tcPr>
          <w:p w14:paraId="71F99366" w14:textId="77777777" w:rsidR="0018190B" w:rsidRPr="00E65C49" w:rsidRDefault="0018190B" w:rsidP="00E56D6B">
            <w:pPr>
              <w:spacing w:before="120" w:after="120"/>
              <w:rPr>
                <w:sz w:val="24"/>
                <w:szCs w:val="24"/>
              </w:rPr>
            </w:pPr>
            <w:r w:rsidRPr="00E65C49">
              <w:rPr>
                <w:sz w:val="24"/>
                <w:szCs w:val="24"/>
              </w:rPr>
              <w:t>UBND TP Hà Nội</w:t>
            </w:r>
          </w:p>
        </w:tc>
        <w:tc>
          <w:tcPr>
            <w:tcW w:w="1417" w:type="dxa"/>
            <w:shd w:val="clear" w:color="auto" w:fill="auto"/>
          </w:tcPr>
          <w:p w14:paraId="0E989403" w14:textId="3C58CA8B" w:rsidR="0018190B" w:rsidRPr="00E65C49" w:rsidRDefault="00BE54B5" w:rsidP="00BE54B5">
            <w:pPr>
              <w:spacing w:before="120" w:after="120"/>
              <w:rPr>
                <w:rFonts w:eastAsia="Times New Roman"/>
                <w:bCs/>
                <w:sz w:val="24"/>
                <w:szCs w:val="24"/>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18190B" w:rsidRPr="00E65C49">
              <w:rPr>
                <w:sz w:val="24"/>
                <w:szCs w:val="24"/>
              </w:rPr>
              <w:t xml:space="preserve">chuyên môn thuộc </w:t>
            </w:r>
            <w:r w:rsidR="0018190B" w:rsidRPr="00E65C49">
              <w:rPr>
                <w:rFonts w:eastAsia="Times New Roman"/>
                <w:bCs/>
                <w:sz w:val="24"/>
                <w:szCs w:val="24"/>
              </w:rPr>
              <w:t>Bộ Tư pháp</w:t>
            </w:r>
          </w:p>
        </w:tc>
        <w:tc>
          <w:tcPr>
            <w:tcW w:w="1559" w:type="dxa"/>
            <w:shd w:val="clear" w:color="auto" w:fill="auto"/>
          </w:tcPr>
          <w:p w14:paraId="0E72F68F" w14:textId="77777777" w:rsidR="0018190B" w:rsidRPr="00E65C49" w:rsidRDefault="0018190B" w:rsidP="00426790">
            <w:pPr>
              <w:spacing w:before="120" w:after="120"/>
              <w:rPr>
                <w:sz w:val="24"/>
                <w:szCs w:val="24"/>
              </w:rPr>
            </w:pPr>
            <w:r w:rsidRPr="00E65C49">
              <w:rPr>
                <w:rFonts w:eastAsia="Times New Roman"/>
                <w:bCs/>
                <w:sz w:val="24"/>
                <w:szCs w:val="24"/>
              </w:rPr>
              <w:t>Bộ Tư pháp</w:t>
            </w:r>
          </w:p>
        </w:tc>
      </w:tr>
      <w:tr w:rsidR="0018190B" w:rsidRPr="00E65C49" w14:paraId="293CD1FA" w14:textId="77777777" w:rsidTr="005D6255">
        <w:trPr>
          <w:gridAfter w:val="1"/>
          <w:wAfter w:w="18" w:type="dxa"/>
          <w:trHeight w:val="603"/>
          <w:jc w:val="center"/>
        </w:trPr>
        <w:tc>
          <w:tcPr>
            <w:tcW w:w="959" w:type="dxa"/>
          </w:tcPr>
          <w:p w14:paraId="486CF43A" w14:textId="77777777" w:rsidR="0018190B" w:rsidRPr="00E65C49" w:rsidRDefault="0018190B" w:rsidP="00426790">
            <w:pPr>
              <w:numPr>
                <w:ilvl w:val="0"/>
                <w:numId w:val="10"/>
              </w:numPr>
              <w:spacing w:before="120" w:after="120"/>
              <w:rPr>
                <w:b/>
                <w:sz w:val="24"/>
                <w:szCs w:val="24"/>
              </w:rPr>
            </w:pPr>
          </w:p>
        </w:tc>
        <w:tc>
          <w:tcPr>
            <w:tcW w:w="1559" w:type="dxa"/>
            <w:vMerge/>
          </w:tcPr>
          <w:p w14:paraId="16E238F4" w14:textId="77777777" w:rsidR="0018190B" w:rsidRPr="00E65C49" w:rsidRDefault="0018190B" w:rsidP="00426790">
            <w:pPr>
              <w:spacing w:before="120" w:after="120"/>
              <w:rPr>
                <w:sz w:val="24"/>
                <w:szCs w:val="24"/>
              </w:rPr>
            </w:pPr>
          </w:p>
        </w:tc>
        <w:tc>
          <w:tcPr>
            <w:tcW w:w="1701" w:type="dxa"/>
            <w:vMerge/>
            <w:shd w:val="clear" w:color="auto" w:fill="auto"/>
          </w:tcPr>
          <w:p w14:paraId="7FAFA0FC" w14:textId="77777777" w:rsidR="0018190B" w:rsidRPr="00E65C49" w:rsidRDefault="0018190B" w:rsidP="00426790">
            <w:pPr>
              <w:spacing w:before="120" w:after="120"/>
              <w:rPr>
                <w:sz w:val="24"/>
                <w:szCs w:val="24"/>
              </w:rPr>
            </w:pPr>
          </w:p>
        </w:tc>
        <w:tc>
          <w:tcPr>
            <w:tcW w:w="6277" w:type="dxa"/>
          </w:tcPr>
          <w:p w14:paraId="0FBFD42B" w14:textId="4471532A" w:rsidR="0018190B" w:rsidRPr="00E65C49" w:rsidRDefault="0018190B" w:rsidP="00426790">
            <w:pPr>
              <w:spacing w:before="120" w:after="120"/>
              <w:jc w:val="both"/>
              <w:rPr>
                <w:sz w:val="24"/>
                <w:szCs w:val="24"/>
              </w:rPr>
            </w:pPr>
            <w:r w:rsidRPr="00E65C49">
              <w:rPr>
                <w:sz w:val="24"/>
                <w:szCs w:val="24"/>
              </w:rPr>
              <w:t>Đề nghị Bộ Tư pháp hằng năm cần sớm tham mưu Thủ tướng Chính phủ ban hành Kế hoạch theo dõi tình hình thi hành pháp luật trong lĩnh vực trọng tâm, liên ngành; có hướng dẫn cụ thể việc triển khai thực hiện công tác theo dõi thi hành pháp luật để địa phương có cơ sở thực hiện đồng bộ, thống nhất và ban hành Kế hoạch triển khai thực hiện đảm bảo thời gian theo quy định tại Nghị định số 32/2020/NĐ-CP.</w:t>
            </w:r>
          </w:p>
        </w:tc>
        <w:tc>
          <w:tcPr>
            <w:tcW w:w="1560" w:type="dxa"/>
          </w:tcPr>
          <w:p w14:paraId="4D3B2965" w14:textId="77777777" w:rsidR="0018190B" w:rsidRPr="00E65C49" w:rsidRDefault="0018190B" w:rsidP="00E56D6B">
            <w:pPr>
              <w:spacing w:before="120" w:after="120"/>
              <w:rPr>
                <w:sz w:val="24"/>
                <w:szCs w:val="24"/>
              </w:rPr>
            </w:pPr>
            <w:r w:rsidRPr="00E65C49">
              <w:rPr>
                <w:sz w:val="24"/>
                <w:szCs w:val="24"/>
              </w:rPr>
              <w:t>UBND tỉnh Đắk Nông</w:t>
            </w:r>
          </w:p>
        </w:tc>
        <w:tc>
          <w:tcPr>
            <w:tcW w:w="1417" w:type="dxa"/>
            <w:shd w:val="clear" w:color="auto" w:fill="auto"/>
          </w:tcPr>
          <w:p w14:paraId="71AFF53C" w14:textId="77777777" w:rsidR="0018190B" w:rsidRPr="00E65C49" w:rsidRDefault="0018190B" w:rsidP="00E56D6B">
            <w:pPr>
              <w:spacing w:before="120" w:after="120"/>
              <w:rPr>
                <w:rFonts w:eastAsia="Times New Roman"/>
                <w:bCs/>
                <w:sz w:val="24"/>
                <w:szCs w:val="24"/>
              </w:rPr>
            </w:pPr>
            <w:r w:rsidRPr="00E65C49">
              <w:rPr>
                <w:rFonts w:eastAsia="Times New Roman"/>
                <w:bCs/>
                <w:sz w:val="24"/>
                <w:szCs w:val="24"/>
              </w:rPr>
              <w:t>Bộ Tư pháp</w:t>
            </w:r>
          </w:p>
        </w:tc>
        <w:tc>
          <w:tcPr>
            <w:tcW w:w="1559" w:type="dxa"/>
            <w:shd w:val="clear" w:color="auto" w:fill="auto"/>
          </w:tcPr>
          <w:p w14:paraId="065FEE12" w14:textId="001712DB" w:rsidR="0018190B" w:rsidRPr="00E65C49" w:rsidRDefault="0018190B" w:rsidP="00426790">
            <w:pPr>
              <w:spacing w:before="120" w:after="120"/>
              <w:rPr>
                <w:sz w:val="24"/>
                <w:szCs w:val="24"/>
              </w:rPr>
            </w:pPr>
            <w:r w:rsidRPr="00E65C49">
              <w:rPr>
                <w:rFonts w:eastAsia="Times New Roman"/>
                <w:bCs/>
                <w:sz w:val="24"/>
                <w:szCs w:val="24"/>
              </w:rPr>
              <w:t>Thủ tướng Chính phủ</w:t>
            </w:r>
          </w:p>
        </w:tc>
      </w:tr>
      <w:tr w:rsidR="0018190B" w:rsidRPr="00E65C49" w14:paraId="73048A3B" w14:textId="77777777" w:rsidTr="005D6255">
        <w:trPr>
          <w:gridAfter w:val="1"/>
          <w:wAfter w:w="18" w:type="dxa"/>
          <w:trHeight w:val="603"/>
          <w:jc w:val="center"/>
        </w:trPr>
        <w:tc>
          <w:tcPr>
            <w:tcW w:w="959" w:type="dxa"/>
          </w:tcPr>
          <w:p w14:paraId="1D502875" w14:textId="77777777" w:rsidR="0018190B" w:rsidRPr="00E65C49" w:rsidRDefault="0018190B" w:rsidP="00426790">
            <w:pPr>
              <w:numPr>
                <w:ilvl w:val="0"/>
                <w:numId w:val="10"/>
              </w:numPr>
              <w:spacing w:before="120" w:after="120"/>
              <w:rPr>
                <w:b/>
                <w:sz w:val="24"/>
                <w:szCs w:val="24"/>
              </w:rPr>
            </w:pPr>
          </w:p>
        </w:tc>
        <w:tc>
          <w:tcPr>
            <w:tcW w:w="1559" w:type="dxa"/>
            <w:vMerge/>
          </w:tcPr>
          <w:p w14:paraId="272CD2AB" w14:textId="77777777" w:rsidR="0018190B" w:rsidRPr="00E65C49" w:rsidRDefault="0018190B" w:rsidP="00426790">
            <w:pPr>
              <w:spacing w:before="120" w:after="120"/>
              <w:rPr>
                <w:sz w:val="24"/>
                <w:szCs w:val="24"/>
              </w:rPr>
            </w:pPr>
          </w:p>
        </w:tc>
        <w:tc>
          <w:tcPr>
            <w:tcW w:w="1701" w:type="dxa"/>
            <w:vMerge/>
            <w:shd w:val="clear" w:color="auto" w:fill="auto"/>
          </w:tcPr>
          <w:p w14:paraId="7D9AAC81" w14:textId="77777777" w:rsidR="0018190B" w:rsidRPr="00E65C49" w:rsidRDefault="0018190B" w:rsidP="00426790">
            <w:pPr>
              <w:spacing w:before="120" w:after="120"/>
              <w:rPr>
                <w:sz w:val="24"/>
                <w:szCs w:val="24"/>
              </w:rPr>
            </w:pPr>
          </w:p>
        </w:tc>
        <w:tc>
          <w:tcPr>
            <w:tcW w:w="6277" w:type="dxa"/>
          </w:tcPr>
          <w:p w14:paraId="31D8CE85" w14:textId="17F11BDD" w:rsidR="0018190B" w:rsidRPr="00E65C49" w:rsidRDefault="0018190B" w:rsidP="00426790">
            <w:pPr>
              <w:spacing w:before="120" w:after="120"/>
              <w:jc w:val="both"/>
              <w:rPr>
                <w:sz w:val="24"/>
                <w:szCs w:val="24"/>
              </w:rPr>
            </w:pPr>
            <w:r w:rsidRPr="00E65C49">
              <w:rPr>
                <w:sz w:val="24"/>
                <w:szCs w:val="24"/>
              </w:rPr>
              <w:t>Về chế độ thông tin báo cáo cần xem xét báo cáo cùng thời điểm báo cáo công tác thi hành pháp luật về xử lý vi phạm hành chính để bảo đảm thu thập thông tin thống nhất giữa các báo cáo.</w:t>
            </w:r>
          </w:p>
        </w:tc>
        <w:tc>
          <w:tcPr>
            <w:tcW w:w="1560" w:type="dxa"/>
          </w:tcPr>
          <w:p w14:paraId="65778F51" w14:textId="77777777" w:rsidR="0018190B" w:rsidRPr="00E65C49" w:rsidRDefault="0018190B" w:rsidP="00E56D6B">
            <w:pPr>
              <w:spacing w:before="120" w:after="120"/>
              <w:rPr>
                <w:sz w:val="24"/>
                <w:szCs w:val="24"/>
              </w:rPr>
            </w:pPr>
            <w:r w:rsidRPr="00E65C49">
              <w:rPr>
                <w:sz w:val="24"/>
                <w:szCs w:val="24"/>
              </w:rPr>
              <w:t>UBND tỉnh Đắk Nông</w:t>
            </w:r>
          </w:p>
        </w:tc>
        <w:tc>
          <w:tcPr>
            <w:tcW w:w="1417" w:type="dxa"/>
            <w:shd w:val="clear" w:color="auto" w:fill="auto"/>
          </w:tcPr>
          <w:p w14:paraId="36C20FCF" w14:textId="77777777" w:rsidR="0018190B" w:rsidRPr="00E65C49" w:rsidRDefault="0018190B" w:rsidP="00E56D6B">
            <w:pPr>
              <w:spacing w:before="120" w:after="120"/>
              <w:rPr>
                <w:rFonts w:eastAsia="Times New Roman"/>
                <w:bCs/>
                <w:sz w:val="24"/>
                <w:szCs w:val="24"/>
              </w:rPr>
            </w:pPr>
            <w:r w:rsidRPr="00E65C49">
              <w:rPr>
                <w:rFonts w:eastAsia="Times New Roman"/>
                <w:bCs/>
                <w:sz w:val="24"/>
                <w:szCs w:val="24"/>
              </w:rPr>
              <w:t>Bộ Tư pháp</w:t>
            </w:r>
          </w:p>
        </w:tc>
        <w:tc>
          <w:tcPr>
            <w:tcW w:w="1559" w:type="dxa"/>
            <w:shd w:val="clear" w:color="auto" w:fill="auto"/>
          </w:tcPr>
          <w:p w14:paraId="4DE55BEE" w14:textId="547DA343" w:rsidR="0018190B" w:rsidRPr="00E65C49" w:rsidRDefault="0018190B" w:rsidP="00426790">
            <w:pPr>
              <w:spacing w:before="120" w:after="120"/>
              <w:rPr>
                <w:sz w:val="24"/>
                <w:szCs w:val="24"/>
              </w:rPr>
            </w:pPr>
            <w:r w:rsidRPr="00E65C49">
              <w:rPr>
                <w:sz w:val="24"/>
                <w:szCs w:val="24"/>
              </w:rPr>
              <w:t>Chính phủ</w:t>
            </w:r>
          </w:p>
        </w:tc>
      </w:tr>
      <w:tr w:rsidR="0018190B" w:rsidRPr="00E65C49" w14:paraId="7CB2563F" w14:textId="77777777" w:rsidTr="005D6255">
        <w:trPr>
          <w:gridAfter w:val="1"/>
          <w:wAfter w:w="18" w:type="dxa"/>
          <w:trHeight w:val="603"/>
          <w:jc w:val="center"/>
        </w:trPr>
        <w:tc>
          <w:tcPr>
            <w:tcW w:w="959" w:type="dxa"/>
          </w:tcPr>
          <w:p w14:paraId="1037F24C" w14:textId="77777777" w:rsidR="0018190B" w:rsidRPr="00E65C49" w:rsidRDefault="0018190B" w:rsidP="00426790">
            <w:pPr>
              <w:numPr>
                <w:ilvl w:val="0"/>
                <w:numId w:val="10"/>
              </w:numPr>
              <w:spacing w:before="120" w:after="120"/>
              <w:rPr>
                <w:b/>
                <w:sz w:val="24"/>
                <w:szCs w:val="24"/>
              </w:rPr>
            </w:pPr>
          </w:p>
        </w:tc>
        <w:tc>
          <w:tcPr>
            <w:tcW w:w="1559" w:type="dxa"/>
            <w:vMerge/>
          </w:tcPr>
          <w:p w14:paraId="4D5700A3" w14:textId="77777777" w:rsidR="0018190B" w:rsidRPr="00E65C49" w:rsidRDefault="0018190B" w:rsidP="00426790">
            <w:pPr>
              <w:spacing w:before="120" w:after="120"/>
              <w:rPr>
                <w:sz w:val="24"/>
                <w:szCs w:val="24"/>
              </w:rPr>
            </w:pPr>
          </w:p>
        </w:tc>
        <w:tc>
          <w:tcPr>
            <w:tcW w:w="1701" w:type="dxa"/>
            <w:vMerge/>
            <w:shd w:val="clear" w:color="auto" w:fill="auto"/>
          </w:tcPr>
          <w:p w14:paraId="1DC03B71" w14:textId="77777777" w:rsidR="0018190B" w:rsidRPr="00E65C49" w:rsidRDefault="0018190B" w:rsidP="00426790">
            <w:pPr>
              <w:spacing w:before="120" w:after="120"/>
              <w:rPr>
                <w:sz w:val="24"/>
                <w:szCs w:val="24"/>
              </w:rPr>
            </w:pPr>
          </w:p>
        </w:tc>
        <w:tc>
          <w:tcPr>
            <w:tcW w:w="6277" w:type="dxa"/>
          </w:tcPr>
          <w:p w14:paraId="72B529CD" w14:textId="77777777" w:rsidR="0018190B" w:rsidRPr="00E65C49" w:rsidRDefault="0018190B" w:rsidP="00426790">
            <w:pPr>
              <w:spacing w:before="120" w:after="120"/>
              <w:jc w:val="both"/>
              <w:rPr>
                <w:sz w:val="24"/>
                <w:szCs w:val="24"/>
              </w:rPr>
            </w:pPr>
            <w:r w:rsidRPr="00E65C49">
              <w:rPr>
                <w:sz w:val="24"/>
                <w:szCs w:val="24"/>
              </w:rPr>
              <w:t xml:space="preserve">Về kinh phí tổ chức thi hành pháp luật và theo dõi thi hành pháp luật hiện nay đang căn cứ theo Thông tư số </w:t>
            </w:r>
            <w:r w:rsidRPr="00E65C49">
              <w:rPr>
                <w:sz w:val="24"/>
                <w:szCs w:val="24"/>
              </w:rPr>
              <w:lastRenderedPageBreak/>
              <w:t>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để thực hiện. Chính vì vậy, qua thực tế triển khai, địa phương còn lúng túng và gặp khó khăn trong công tác hướng dẫn lập dự toán, quản lý, sử dụng và quyết toán kinh phí cho công tác này. Do đó, kiến nghị Bộ Tài chính xem xét có quy định riêng về chế độ tài chính phục vụ cho công tác theo dõi tình hình thi hành pháp luật, tạo điều kiện cho UBND các cấp có cơ sở pháp lý vững chắc để đề xuất kinh phí, chủ động triển khai thực hiện nhiệm vụ theo dõi tình hình thi hành pháp luật.</w:t>
            </w:r>
          </w:p>
        </w:tc>
        <w:tc>
          <w:tcPr>
            <w:tcW w:w="1560" w:type="dxa"/>
          </w:tcPr>
          <w:p w14:paraId="2B118FD1" w14:textId="77777777" w:rsidR="0018190B" w:rsidRPr="00E65C49" w:rsidRDefault="0018190B" w:rsidP="00E56D6B">
            <w:pPr>
              <w:spacing w:before="120" w:after="120"/>
              <w:rPr>
                <w:sz w:val="24"/>
                <w:szCs w:val="24"/>
              </w:rPr>
            </w:pPr>
            <w:r w:rsidRPr="00E65C49">
              <w:rPr>
                <w:sz w:val="24"/>
                <w:szCs w:val="24"/>
              </w:rPr>
              <w:lastRenderedPageBreak/>
              <w:t>UBND tỉnh Đắk Nông</w:t>
            </w:r>
          </w:p>
        </w:tc>
        <w:tc>
          <w:tcPr>
            <w:tcW w:w="1417" w:type="dxa"/>
            <w:shd w:val="clear" w:color="auto" w:fill="auto"/>
          </w:tcPr>
          <w:p w14:paraId="5BC6FF98" w14:textId="224547C1" w:rsidR="0018190B" w:rsidRPr="00E65C49" w:rsidRDefault="0018190B" w:rsidP="00BE54B5">
            <w:pPr>
              <w:spacing w:before="120" w:after="120"/>
              <w:rPr>
                <w:rFonts w:eastAsia="Times New Roman"/>
                <w:bCs/>
                <w:sz w:val="24"/>
                <w:szCs w:val="24"/>
              </w:rPr>
            </w:pPr>
            <w:r>
              <w:rPr>
                <w:rFonts w:eastAsia="Times New Roman"/>
                <w:bCs/>
                <w:sz w:val="24"/>
                <w:szCs w:val="24"/>
              </w:rPr>
              <w:t xml:space="preserve">Đơn vị chuyên môn </w:t>
            </w:r>
            <w:r>
              <w:rPr>
                <w:rFonts w:eastAsia="Times New Roman"/>
                <w:bCs/>
                <w:sz w:val="24"/>
                <w:szCs w:val="24"/>
              </w:rPr>
              <w:lastRenderedPageBreak/>
              <w:t xml:space="preserve">thuộc </w:t>
            </w:r>
            <w:r w:rsidRPr="00E65C49">
              <w:rPr>
                <w:rFonts w:eastAsia="Times New Roman"/>
                <w:bCs/>
                <w:sz w:val="24"/>
                <w:szCs w:val="24"/>
              </w:rPr>
              <w:t>Bộ Tài chính</w:t>
            </w:r>
          </w:p>
        </w:tc>
        <w:tc>
          <w:tcPr>
            <w:tcW w:w="1559" w:type="dxa"/>
            <w:shd w:val="clear" w:color="auto" w:fill="auto"/>
          </w:tcPr>
          <w:p w14:paraId="7C484CAC" w14:textId="77777777" w:rsidR="0018190B" w:rsidRPr="00E65C49" w:rsidRDefault="0018190B" w:rsidP="00426790">
            <w:pPr>
              <w:spacing w:before="120" w:after="120"/>
              <w:rPr>
                <w:sz w:val="24"/>
                <w:szCs w:val="24"/>
              </w:rPr>
            </w:pPr>
            <w:r w:rsidRPr="00E65C49">
              <w:rPr>
                <w:rFonts w:eastAsia="Times New Roman"/>
                <w:bCs/>
                <w:sz w:val="24"/>
                <w:szCs w:val="24"/>
              </w:rPr>
              <w:lastRenderedPageBreak/>
              <w:t>Bộ Tài chính</w:t>
            </w:r>
          </w:p>
        </w:tc>
      </w:tr>
      <w:tr w:rsidR="0018190B" w:rsidRPr="00E65C49" w14:paraId="4F893072" w14:textId="77777777" w:rsidTr="005D6255">
        <w:trPr>
          <w:gridAfter w:val="1"/>
          <w:wAfter w:w="18" w:type="dxa"/>
          <w:trHeight w:val="603"/>
          <w:jc w:val="center"/>
        </w:trPr>
        <w:tc>
          <w:tcPr>
            <w:tcW w:w="959" w:type="dxa"/>
          </w:tcPr>
          <w:p w14:paraId="60A3A127" w14:textId="77777777" w:rsidR="0018190B" w:rsidRPr="00E65C49" w:rsidRDefault="0018190B" w:rsidP="00426790">
            <w:pPr>
              <w:numPr>
                <w:ilvl w:val="0"/>
                <w:numId w:val="10"/>
              </w:numPr>
              <w:spacing w:before="120" w:after="120"/>
              <w:rPr>
                <w:b/>
                <w:sz w:val="24"/>
                <w:szCs w:val="24"/>
              </w:rPr>
            </w:pPr>
          </w:p>
        </w:tc>
        <w:tc>
          <w:tcPr>
            <w:tcW w:w="1559" w:type="dxa"/>
            <w:vMerge/>
          </w:tcPr>
          <w:p w14:paraId="006A2F29" w14:textId="77777777" w:rsidR="0018190B" w:rsidRPr="00E65C49" w:rsidRDefault="0018190B" w:rsidP="00426790">
            <w:pPr>
              <w:spacing w:before="120" w:after="120"/>
              <w:rPr>
                <w:sz w:val="24"/>
                <w:szCs w:val="24"/>
              </w:rPr>
            </w:pPr>
          </w:p>
        </w:tc>
        <w:tc>
          <w:tcPr>
            <w:tcW w:w="1701" w:type="dxa"/>
            <w:vMerge/>
            <w:shd w:val="clear" w:color="auto" w:fill="auto"/>
          </w:tcPr>
          <w:p w14:paraId="049FF125" w14:textId="77777777" w:rsidR="0018190B" w:rsidRPr="00E65C49" w:rsidRDefault="0018190B" w:rsidP="00426790">
            <w:pPr>
              <w:spacing w:before="120" w:after="120"/>
              <w:rPr>
                <w:sz w:val="24"/>
                <w:szCs w:val="24"/>
              </w:rPr>
            </w:pPr>
          </w:p>
        </w:tc>
        <w:tc>
          <w:tcPr>
            <w:tcW w:w="6277" w:type="dxa"/>
          </w:tcPr>
          <w:p w14:paraId="06F2C33B" w14:textId="77777777" w:rsidR="0018190B" w:rsidRPr="00E65C49" w:rsidRDefault="0018190B" w:rsidP="00426790">
            <w:pPr>
              <w:spacing w:before="120" w:after="120"/>
              <w:jc w:val="both"/>
              <w:rPr>
                <w:sz w:val="24"/>
                <w:szCs w:val="24"/>
              </w:rPr>
            </w:pPr>
            <w:r w:rsidRPr="00E65C49">
              <w:rPr>
                <w:sz w:val="24"/>
                <w:szCs w:val="24"/>
              </w:rPr>
              <w:t>Đề nghị các Bộ, ngành Trung ương thường xuyên theo dõi nắm tình hình, kịp thời hướng dẫn địa phương thực hiện các quy định pháp luật còn có cách hiểu chưa thống nhất, còn vướng mắc trong quá trình triển khai thực hiện.</w:t>
            </w:r>
          </w:p>
        </w:tc>
        <w:tc>
          <w:tcPr>
            <w:tcW w:w="1560" w:type="dxa"/>
          </w:tcPr>
          <w:p w14:paraId="2A38628B" w14:textId="77777777" w:rsidR="0018190B" w:rsidRPr="00E65C49" w:rsidRDefault="0018190B" w:rsidP="00E56D6B">
            <w:pPr>
              <w:spacing w:before="120" w:after="120"/>
              <w:rPr>
                <w:sz w:val="24"/>
                <w:szCs w:val="24"/>
              </w:rPr>
            </w:pPr>
            <w:r w:rsidRPr="00E65C49">
              <w:rPr>
                <w:sz w:val="24"/>
                <w:szCs w:val="24"/>
              </w:rPr>
              <w:t>UBND tỉnh Hà Nam</w:t>
            </w:r>
          </w:p>
        </w:tc>
        <w:tc>
          <w:tcPr>
            <w:tcW w:w="1417" w:type="dxa"/>
            <w:shd w:val="clear" w:color="auto" w:fill="auto"/>
          </w:tcPr>
          <w:p w14:paraId="50293A3B" w14:textId="7A64ACF5" w:rsidR="0018190B" w:rsidRPr="00E65C49" w:rsidRDefault="0018190B" w:rsidP="00BE54B5">
            <w:pPr>
              <w:spacing w:before="120" w:after="120"/>
              <w:rPr>
                <w:rFonts w:eastAsia="Times New Roman"/>
                <w:bCs/>
                <w:sz w:val="24"/>
                <w:szCs w:val="24"/>
              </w:rPr>
            </w:pPr>
            <w:r>
              <w:rPr>
                <w:rFonts w:eastAsia="Times New Roman"/>
                <w:bCs/>
                <w:sz w:val="24"/>
                <w:szCs w:val="24"/>
              </w:rPr>
              <w:t>Đơn vị chuyên môn thuộc</w:t>
            </w:r>
            <w:r w:rsidR="00BE54B5">
              <w:rPr>
                <w:rFonts w:eastAsia="Times New Roman"/>
                <w:bCs/>
                <w:sz w:val="24"/>
                <w:szCs w:val="24"/>
              </w:rPr>
              <w:t xml:space="preserve"> các</w:t>
            </w:r>
            <w:r w:rsidRPr="00E65C49">
              <w:rPr>
                <w:rFonts w:eastAsia="Times New Roman"/>
                <w:bCs/>
                <w:sz w:val="24"/>
                <w:szCs w:val="24"/>
              </w:rPr>
              <w:t xml:space="preserve"> </w:t>
            </w:r>
            <w:r>
              <w:rPr>
                <w:rFonts w:eastAsia="Times New Roman"/>
                <w:bCs/>
                <w:sz w:val="24"/>
                <w:szCs w:val="24"/>
              </w:rPr>
              <w:t>B</w:t>
            </w:r>
            <w:r w:rsidRPr="00E65C49">
              <w:rPr>
                <w:rFonts w:eastAsia="Times New Roman"/>
                <w:bCs/>
                <w:sz w:val="24"/>
                <w:szCs w:val="24"/>
              </w:rPr>
              <w:t>ộ</w:t>
            </w:r>
            <w:r>
              <w:rPr>
                <w:rFonts w:eastAsia="Times New Roman"/>
                <w:bCs/>
                <w:sz w:val="24"/>
                <w:szCs w:val="24"/>
              </w:rPr>
              <w:t>, cơ quan ngang Bộ</w:t>
            </w:r>
          </w:p>
        </w:tc>
        <w:tc>
          <w:tcPr>
            <w:tcW w:w="1559" w:type="dxa"/>
            <w:shd w:val="clear" w:color="auto" w:fill="auto"/>
          </w:tcPr>
          <w:p w14:paraId="58ABBD47" w14:textId="487E3F36" w:rsidR="0018190B" w:rsidRPr="00E65C49" w:rsidRDefault="0018190B" w:rsidP="00426790">
            <w:pPr>
              <w:spacing w:before="120" w:after="120"/>
              <w:rPr>
                <w:rFonts w:eastAsia="Times New Roman"/>
                <w:bCs/>
                <w:sz w:val="24"/>
                <w:szCs w:val="24"/>
              </w:rPr>
            </w:pPr>
            <w:r w:rsidRPr="00E65C49">
              <w:rPr>
                <w:rFonts w:eastAsia="Times New Roman"/>
                <w:bCs/>
                <w:sz w:val="24"/>
                <w:szCs w:val="24"/>
              </w:rPr>
              <w:t xml:space="preserve">Các </w:t>
            </w:r>
            <w:r>
              <w:rPr>
                <w:rFonts w:eastAsia="Times New Roman"/>
                <w:bCs/>
                <w:sz w:val="24"/>
                <w:szCs w:val="24"/>
              </w:rPr>
              <w:t>B</w:t>
            </w:r>
            <w:r w:rsidRPr="00E65C49">
              <w:rPr>
                <w:rFonts w:eastAsia="Times New Roman"/>
                <w:bCs/>
                <w:sz w:val="24"/>
                <w:szCs w:val="24"/>
              </w:rPr>
              <w:t>ộ</w:t>
            </w:r>
            <w:r>
              <w:rPr>
                <w:rFonts w:eastAsia="Times New Roman"/>
                <w:bCs/>
                <w:sz w:val="24"/>
                <w:szCs w:val="24"/>
              </w:rPr>
              <w:t>, cơ quan ngang Bộ</w:t>
            </w:r>
          </w:p>
        </w:tc>
      </w:tr>
      <w:tr w:rsidR="0018190B" w:rsidRPr="00E65C49" w14:paraId="12EE0320" w14:textId="77777777" w:rsidTr="005D6255">
        <w:trPr>
          <w:gridAfter w:val="1"/>
          <w:wAfter w:w="18" w:type="dxa"/>
          <w:trHeight w:val="2862"/>
          <w:jc w:val="center"/>
        </w:trPr>
        <w:tc>
          <w:tcPr>
            <w:tcW w:w="959" w:type="dxa"/>
          </w:tcPr>
          <w:p w14:paraId="5D147595" w14:textId="77777777" w:rsidR="0018190B" w:rsidRPr="00E65C49" w:rsidRDefault="0018190B" w:rsidP="00426790">
            <w:pPr>
              <w:numPr>
                <w:ilvl w:val="0"/>
                <w:numId w:val="10"/>
              </w:numPr>
              <w:spacing w:before="120" w:after="120"/>
              <w:rPr>
                <w:b/>
                <w:sz w:val="24"/>
                <w:szCs w:val="24"/>
              </w:rPr>
            </w:pPr>
          </w:p>
        </w:tc>
        <w:tc>
          <w:tcPr>
            <w:tcW w:w="1559" w:type="dxa"/>
            <w:vMerge/>
          </w:tcPr>
          <w:p w14:paraId="74EFABBE" w14:textId="77777777" w:rsidR="0018190B" w:rsidRPr="00E65C49" w:rsidRDefault="0018190B" w:rsidP="00426790">
            <w:pPr>
              <w:spacing w:before="120" w:after="120"/>
              <w:rPr>
                <w:sz w:val="24"/>
                <w:szCs w:val="24"/>
              </w:rPr>
            </w:pPr>
          </w:p>
        </w:tc>
        <w:tc>
          <w:tcPr>
            <w:tcW w:w="1701" w:type="dxa"/>
            <w:vMerge/>
            <w:shd w:val="clear" w:color="auto" w:fill="auto"/>
          </w:tcPr>
          <w:p w14:paraId="299C9754" w14:textId="77777777" w:rsidR="0018190B" w:rsidRPr="00E65C49" w:rsidRDefault="0018190B" w:rsidP="00426790">
            <w:pPr>
              <w:spacing w:before="120" w:after="120"/>
              <w:rPr>
                <w:sz w:val="24"/>
                <w:szCs w:val="24"/>
              </w:rPr>
            </w:pPr>
          </w:p>
        </w:tc>
        <w:tc>
          <w:tcPr>
            <w:tcW w:w="6277" w:type="dxa"/>
          </w:tcPr>
          <w:p w14:paraId="77663C5E" w14:textId="640260AB" w:rsidR="0018190B" w:rsidRPr="00E65C49" w:rsidRDefault="0018190B" w:rsidP="00426790">
            <w:pPr>
              <w:spacing w:before="120" w:after="120"/>
              <w:jc w:val="both"/>
              <w:rPr>
                <w:sz w:val="24"/>
                <w:szCs w:val="24"/>
              </w:rPr>
            </w:pPr>
            <w:r w:rsidRPr="00E65C49">
              <w:rPr>
                <w:sz w:val="24"/>
                <w:szCs w:val="24"/>
              </w:rPr>
              <w:t xml:space="preserve">Ban hành Nghị định mới quy định về công tác </w:t>
            </w:r>
            <w:r>
              <w:rPr>
                <w:sz w:val="24"/>
                <w:szCs w:val="24"/>
              </w:rPr>
              <w:t>theo</w:t>
            </w:r>
            <w:r>
              <w:rPr>
                <w:sz w:val="24"/>
                <w:szCs w:val="24"/>
                <w:lang w:val="vi-VN"/>
              </w:rPr>
              <w:t xml:space="preserve"> dõi tình hình thi hành pháp luật</w:t>
            </w:r>
            <w:r w:rsidRPr="00E65C49">
              <w:rPr>
                <w:sz w:val="24"/>
                <w:szCs w:val="24"/>
              </w:rPr>
              <w:t xml:space="preserve"> theo hướng đảm bảo tính phù hợp, khả thi. Trong đó: quy định về các tiêu chí đánh giá tình hình thi hành pháp luật rõ ràng, cụ thể để làm cơ sở thực hiện tốt việc đánh giá tình hình thi hành pháp luật trên các lĩnh vực và trong từng lĩnh vực cụ thể; quy định về tiêu chuẩn công chức thực hiện công tác </w:t>
            </w:r>
            <w:r>
              <w:rPr>
                <w:sz w:val="24"/>
                <w:szCs w:val="24"/>
              </w:rPr>
              <w:t>theo</w:t>
            </w:r>
            <w:r>
              <w:rPr>
                <w:sz w:val="24"/>
                <w:szCs w:val="24"/>
                <w:lang w:val="vi-VN"/>
              </w:rPr>
              <w:t xml:space="preserve"> dõi tình hình thi hành pháp luật</w:t>
            </w:r>
            <w:r w:rsidRPr="00E65C49">
              <w:rPr>
                <w:sz w:val="24"/>
                <w:szCs w:val="24"/>
              </w:rPr>
              <w:t xml:space="preserve"> ở địa phương phù hợp, nhằm đảm bảo tham mưu UBND thực hiện tốt công tác </w:t>
            </w:r>
            <w:r>
              <w:rPr>
                <w:sz w:val="24"/>
                <w:szCs w:val="24"/>
              </w:rPr>
              <w:t>theo</w:t>
            </w:r>
            <w:r>
              <w:rPr>
                <w:sz w:val="24"/>
                <w:szCs w:val="24"/>
                <w:lang w:val="vi-VN"/>
              </w:rPr>
              <w:t xml:space="preserve"> dõi tình hình thi hành pháp luật</w:t>
            </w:r>
            <w:r w:rsidRPr="00E65C49">
              <w:rPr>
                <w:sz w:val="24"/>
                <w:szCs w:val="24"/>
              </w:rPr>
              <w:t>.</w:t>
            </w:r>
          </w:p>
        </w:tc>
        <w:tc>
          <w:tcPr>
            <w:tcW w:w="1560" w:type="dxa"/>
          </w:tcPr>
          <w:p w14:paraId="2826CD99" w14:textId="77777777" w:rsidR="0018190B" w:rsidRPr="00E65C49" w:rsidRDefault="0018190B" w:rsidP="00E56D6B">
            <w:pPr>
              <w:spacing w:before="120" w:after="120"/>
              <w:rPr>
                <w:sz w:val="24"/>
                <w:szCs w:val="24"/>
              </w:rPr>
            </w:pPr>
            <w:r w:rsidRPr="00E65C49">
              <w:rPr>
                <w:sz w:val="24"/>
                <w:szCs w:val="24"/>
              </w:rPr>
              <w:t>UBND tỉnh Tiền Giang</w:t>
            </w:r>
          </w:p>
        </w:tc>
        <w:tc>
          <w:tcPr>
            <w:tcW w:w="1417" w:type="dxa"/>
            <w:shd w:val="clear" w:color="auto" w:fill="auto"/>
          </w:tcPr>
          <w:p w14:paraId="73AA2C56" w14:textId="79D9137B" w:rsidR="0018190B" w:rsidRPr="00E65C49" w:rsidRDefault="0018190B" w:rsidP="00BE54B5">
            <w:pPr>
              <w:spacing w:before="120" w:after="120"/>
              <w:rPr>
                <w:rFonts w:eastAsia="Times New Roman"/>
                <w:bCs/>
                <w:sz w:val="24"/>
                <w:szCs w:val="24"/>
              </w:rPr>
            </w:pPr>
            <w:r>
              <w:rPr>
                <w:rFonts w:eastAsia="Times New Roman"/>
                <w:bCs/>
                <w:sz w:val="24"/>
                <w:szCs w:val="24"/>
              </w:rPr>
              <w:t xml:space="preserve">Đơn vị chuyên môn thuộc </w:t>
            </w:r>
            <w:r w:rsidRPr="00E65C49">
              <w:rPr>
                <w:rFonts w:eastAsia="Times New Roman"/>
                <w:bCs/>
                <w:sz w:val="24"/>
                <w:szCs w:val="24"/>
              </w:rPr>
              <w:t>Bộ Tư pháp</w:t>
            </w:r>
          </w:p>
        </w:tc>
        <w:tc>
          <w:tcPr>
            <w:tcW w:w="1559" w:type="dxa"/>
            <w:shd w:val="clear" w:color="auto" w:fill="auto"/>
          </w:tcPr>
          <w:p w14:paraId="6273E390" w14:textId="77777777" w:rsidR="0018190B" w:rsidRPr="00E65C49" w:rsidRDefault="0018190B" w:rsidP="00426790">
            <w:pPr>
              <w:spacing w:before="120" w:after="120"/>
              <w:rPr>
                <w:rFonts w:eastAsia="Times New Roman"/>
                <w:bCs/>
                <w:sz w:val="24"/>
                <w:szCs w:val="24"/>
              </w:rPr>
            </w:pPr>
            <w:r w:rsidRPr="00E65C49">
              <w:rPr>
                <w:rFonts w:eastAsia="Times New Roman"/>
                <w:bCs/>
                <w:sz w:val="24"/>
                <w:szCs w:val="24"/>
              </w:rPr>
              <w:t>Chính phủ</w:t>
            </w:r>
          </w:p>
        </w:tc>
      </w:tr>
      <w:tr w:rsidR="0018190B" w:rsidRPr="00E65C49" w14:paraId="0AF0B84E" w14:textId="77777777" w:rsidTr="005D6255">
        <w:trPr>
          <w:gridAfter w:val="1"/>
          <w:wAfter w:w="18" w:type="dxa"/>
          <w:trHeight w:val="2433"/>
          <w:jc w:val="center"/>
        </w:trPr>
        <w:tc>
          <w:tcPr>
            <w:tcW w:w="959" w:type="dxa"/>
          </w:tcPr>
          <w:p w14:paraId="124D4F98" w14:textId="77777777" w:rsidR="0018190B" w:rsidRPr="00E65C49" w:rsidRDefault="0018190B" w:rsidP="00426790">
            <w:pPr>
              <w:numPr>
                <w:ilvl w:val="0"/>
                <w:numId w:val="10"/>
              </w:numPr>
              <w:spacing w:before="120" w:after="120"/>
              <w:rPr>
                <w:b/>
                <w:sz w:val="24"/>
                <w:szCs w:val="24"/>
              </w:rPr>
            </w:pPr>
          </w:p>
        </w:tc>
        <w:tc>
          <w:tcPr>
            <w:tcW w:w="1559" w:type="dxa"/>
            <w:vMerge/>
          </w:tcPr>
          <w:p w14:paraId="3AF325D4" w14:textId="77777777" w:rsidR="0018190B" w:rsidRPr="00E65C49" w:rsidRDefault="0018190B" w:rsidP="00426790">
            <w:pPr>
              <w:spacing w:before="120" w:after="120"/>
              <w:rPr>
                <w:sz w:val="24"/>
                <w:szCs w:val="24"/>
              </w:rPr>
            </w:pPr>
          </w:p>
        </w:tc>
        <w:tc>
          <w:tcPr>
            <w:tcW w:w="1701" w:type="dxa"/>
            <w:vMerge/>
            <w:shd w:val="clear" w:color="auto" w:fill="auto"/>
          </w:tcPr>
          <w:p w14:paraId="1CFF04EB" w14:textId="77777777" w:rsidR="0018190B" w:rsidRPr="00E65C49" w:rsidRDefault="0018190B" w:rsidP="00426790">
            <w:pPr>
              <w:spacing w:before="120" w:after="120"/>
              <w:rPr>
                <w:sz w:val="24"/>
                <w:szCs w:val="24"/>
              </w:rPr>
            </w:pPr>
          </w:p>
        </w:tc>
        <w:tc>
          <w:tcPr>
            <w:tcW w:w="6277" w:type="dxa"/>
          </w:tcPr>
          <w:p w14:paraId="7E6C691C" w14:textId="77777777" w:rsidR="0018190B" w:rsidRPr="00E65C49" w:rsidRDefault="0018190B" w:rsidP="00426790">
            <w:pPr>
              <w:spacing w:before="120" w:after="120"/>
              <w:jc w:val="both"/>
              <w:rPr>
                <w:sz w:val="24"/>
                <w:szCs w:val="24"/>
              </w:rPr>
            </w:pPr>
            <w:r w:rsidRPr="00E65C49">
              <w:rPr>
                <w:sz w:val="24"/>
                <w:szCs w:val="24"/>
              </w:rPr>
              <w:t>Các bộ, ngành Trung ương khi tham mưu hoặc ban hành văn bản quy phạm pháp luật cần chú trọng việc lấy ý kiến của địa phương và cân đối thời gian phù hợp để địa phương có điều kiện nghiên cứu, tham gia góp ý; đồng thời xem xét, tiếp thu ý kiến đóng góp đảm bảo văn bản quy phạm pháp luật được ban hành có tính thống nhất, ổn định, hiệu quả, có tính khả thi cao khi áp dụng trong thực tiễn.</w:t>
            </w:r>
          </w:p>
        </w:tc>
        <w:tc>
          <w:tcPr>
            <w:tcW w:w="1560" w:type="dxa"/>
          </w:tcPr>
          <w:p w14:paraId="20094ACA" w14:textId="3A7B9561" w:rsidR="0018190B" w:rsidRPr="00E65C49" w:rsidRDefault="0018190B" w:rsidP="00E56D6B">
            <w:pPr>
              <w:spacing w:before="120" w:after="120"/>
              <w:rPr>
                <w:sz w:val="24"/>
                <w:szCs w:val="24"/>
              </w:rPr>
            </w:pPr>
            <w:r w:rsidRPr="00E65C49">
              <w:rPr>
                <w:sz w:val="24"/>
                <w:szCs w:val="24"/>
              </w:rPr>
              <w:t>UBND tỉnh Quảng Ngãi, UBND tỉnh Quảng Bình</w:t>
            </w:r>
          </w:p>
        </w:tc>
        <w:tc>
          <w:tcPr>
            <w:tcW w:w="1417" w:type="dxa"/>
            <w:shd w:val="clear" w:color="auto" w:fill="auto"/>
          </w:tcPr>
          <w:p w14:paraId="1F86E55A" w14:textId="09B6DFBF" w:rsidR="0018190B" w:rsidRPr="00E65C49" w:rsidRDefault="0018190B" w:rsidP="00BE54B5">
            <w:pPr>
              <w:spacing w:before="120" w:after="120"/>
              <w:rPr>
                <w:sz w:val="24"/>
                <w:szCs w:val="24"/>
                <w:lang w:val="vi-VN"/>
              </w:rPr>
            </w:pPr>
            <w:r>
              <w:rPr>
                <w:rFonts w:eastAsia="Times New Roman"/>
                <w:bCs/>
                <w:sz w:val="24"/>
                <w:szCs w:val="24"/>
              </w:rPr>
              <w:t>Đơn vị chuyên môn thuộc</w:t>
            </w:r>
            <w:r w:rsidRPr="00E65C49">
              <w:rPr>
                <w:rFonts w:eastAsia="Times New Roman"/>
                <w:bCs/>
                <w:sz w:val="24"/>
                <w:szCs w:val="24"/>
              </w:rPr>
              <w:t xml:space="preserve"> </w:t>
            </w:r>
            <w:r>
              <w:rPr>
                <w:rFonts w:eastAsia="Times New Roman"/>
                <w:bCs/>
                <w:sz w:val="24"/>
                <w:szCs w:val="24"/>
              </w:rPr>
              <w:t>B</w:t>
            </w:r>
            <w:r w:rsidRPr="00E65C49">
              <w:rPr>
                <w:rFonts w:eastAsia="Times New Roman"/>
                <w:bCs/>
                <w:sz w:val="24"/>
                <w:szCs w:val="24"/>
              </w:rPr>
              <w:t>ộ</w:t>
            </w:r>
            <w:r>
              <w:rPr>
                <w:rFonts w:eastAsia="Times New Roman"/>
                <w:bCs/>
                <w:sz w:val="24"/>
                <w:szCs w:val="24"/>
              </w:rPr>
              <w:t>, cơ quan ngang Bộ</w:t>
            </w:r>
          </w:p>
        </w:tc>
        <w:tc>
          <w:tcPr>
            <w:tcW w:w="1559" w:type="dxa"/>
            <w:shd w:val="clear" w:color="auto" w:fill="auto"/>
          </w:tcPr>
          <w:p w14:paraId="1519697E" w14:textId="0A61563A" w:rsidR="0018190B" w:rsidRPr="00E65C49" w:rsidRDefault="0018190B" w:rsidP="00426790">
            <w:pPr>
              <w:spacing w:before="120" w:after="120"/>
              <w:rPr>
                <w:sz w:val="24"/>
                <w:szCs w:val="24"/>
              </w:rPr>
            </w:pPr>
            <w:r w:rsidRPr="00E65C49">
              <w:rPr>
                <w:sz w:val="24"/>
                <w:szCs w:val="24"/>
              </w:rPr>
              <w:t xml:space="preserve">Các </w:t>
            </w:r>
            <w:r>
              <w:rPr>
                <w:sz w:val="24"/>
                <w:szCs w:val="24"/>
              </w:rPr>
              <w:t>B</w:t>
            </w:r>
            <w:r w:rsidRPr="00E65C49">
              <w:rPr>
                <w:sz w:val="24"/>
                <w:szCs w:val="24"/>
              </w:rPr>
              <w:t>ộ</w:t>
            </w:r>
            <w:r>
              <w:rPr>
                <w:sz w:val="24"/>
                <w:szCs w:val="24"/>
              </w:rPr>
              <w:t>, cơ quan ngang Bộ</w:t>
            </w:r>
          </w:p>
        </w:tc>
      </w:tr>
      <w:tr w:rsidR="0018190B" w:rsidRPr="00E65C49" w14:paraId="73668FEE" w14:textId="77777777" w:rsidTr="005D6255">
        <w:trPr>
          <w:gridAfter w:val="1"/>
          <w:wAfter w:w="18" w:type="dxa"/>
          <w:trHeight w:val="993"/>
          <w:jc w:val="center"/>
        </w:trPr>
        <w:tc>
          <w:tcPr>
            <w:tcW w:w="959" w:type="dxa"/>
          </w:tcPr>
          <w:p w14:paraId="4FDB3E49" w14:textId="77777777" w:rsidR="0018190B" w:rsidRPr="00E65C49" w:rsidRDefault="0018190B" w:rsidP="00426790">
            <w:pPr>
              <w:numPr>
                <w:ilvl w:val="0"/>
                <w:numId w:val="10"/>
              </w:numPr>
              <w:spacing w:before="120" w:after="120"/>
              <w:rPr>
                <w:b/>
                <w:sz w:val="24"/>
                <w:szCs w:val="24"/>
              </w:rPr>
            </w:pPr>
          </w:p>
        </w:tc>
        <w:tc>
          <w:tcPr>
            <w:tcW w:w="1559" w:type="dxa"/>
            <w:vMerge/>
          </w:tcPr>
          <w:p w14:paraId="28F147F8" w14:textId="77777777" w:rsidR="0018190B" w:rsidRPr="00E65C49" w:rsidRDefault="0018190B" w:rsidP="00426790">
            <w:pPr>
              <w:spacing w:before="120" w:after="120"/>
              <w:rPr>
                <w:sz w:val="24"/>
                <w:szCs w:val="24"/>
              </w:rPr>
            </w:pPr>
          </w:p>
        </w:tc>
        <w:tc>
          <w:tcPr>
            <w:tcW w:w="1701" w:type="dxa"/>
            <w:vMerge/>
            <w:shd w:val="clear" w:color="auto" w:fill="auto"/>
          </w:tcPr>
          <w:p w14:paraId="4B62B994" w14:textId="77777777" w:rsidR="0018190B" w:rsidRPr="00E65C49" w:rsidRDefault="0018190B" w:rsidP="00426790">
            <w:pPr>
              <w:spacing w:before="120" w:after="120"/>
              <w:rPr>
                <w:sz w:val="24"/>
                <w:szCs w:val="24"/>
              </w:rPr>
            </w:pPr>
          </w:p>
        </w:tc>
        <w:tc>
          <w:tcPr>
            <w:tcW w:w="6277" w:type="dxa"/>
          </w:tcPr>
          <w:p w14:paraId="25763D5B" w14:textId="77777777" w:rsidR="0018190B" w:rsidRPr="00E65C49" w:rsidRDefault="0018190B" w:rsidP="00426790">
            <w:pPr>
              <w:spacing w:before="120" w:after="120"/>
              <w:jc w:val="both"/>
              <w:rPr>
                <w:sz w:val="24"/>
                <w:szCs w:val="24"/>
              </w:rPr>
            </w:pPr>
            <w:r w:rsidRPr="00E65C49">
              <w:rPr>
                <w:sz w:val="24"/>
                <w:szCs w:val="24"/>
              </w:rPr>
              <w:t>Đề nghị Bộ Tư pháp hằng năm xây dựng và ban hành Mẫu phiếu điều tra, khảo sát trong lĩnh vực trọng tâm để áp dụng thống nhất từ Trung ương đến địa phương.</w:t>
            </w:r>
          </w:p>
        </w:tc>
        <w:tc>
          <w:tcPr>
            <w:tcW w:w="1560" w:type="dxa"/>
          </w:tcPr>
          <w:p w14:paraId="441C96B0" w14:textId="77777777" w:rsidR="0018190B" w:rsidRPr="00E65C49" w:rsidRDefault="0018190B" w:rsidP="00E56D6B">
            <w:pPr>
              <w:spacing w:before="120" w:after="120"/>
              <w:rPr>
                <w:sz w:val="24"/>
                <w:szCs w:val="24"/>
              </w:rPr>
            </w:pPr>
            <w:r w:rsidRPr="00E65C49">
              <w:rPr>
                <w:sz w:val="24"/>
                <w:szCs w:val="24"/>
              </w:rPr>
              <w:t>UBND tỉnh Quảng Ngãi, UBND tỉnh Ninh Bình, UBND tỉnh Quảng Nam</w:t>
            </w:r>
          </w:p>
        </w:tc>
        <w:tc>
          <w:tcPr>
            <w:tcW w:w="1417" w:type="dxa"/>
            <w:shd w:val="clear" w:color="auto" w:fill="auto"/>
          </w:tcPr>
          <w:p w14:paraId="17CDB47C" w14:textId="657B6C73" w:rsidR="0018190B" w:rsidRPr="00E65C49" w:rsidRDefault="0018190B" w:rsidP="00BE54B5">
            <w:pPr>
              <w:spacing w:before="120" w:after="120"/>
              <w:rPr>
                <w:sz w:val="24"/>
                <w:szCs w:val="24"/>
              </w:rPr>
            </w:pPr>
            <w:r>
              <w:rPr>
                <w:sz w:val="24"/>
                <w:szCs w:val="24"/>
              </w:rPr>
              <w:t>Đ</w:t>
            </w:r>
            <w:r w:rsidRPr="00E65C49">
              <w:rPr>
                <w:sz w:val="24"/>
                <w:szCs w:val="24"/>
              </w:rPr>
              <w:t>ơn</w:t>
            </w:r>
            <w:r>
              <w:rPr>
                <w:sz w:val="24"/>
                <w:szCs w:val="24"/>
                <w:lang w:val="vi-VN"/>
              </w:rPr>
              <w:t xml:space="preserve"> vị</w:t>
            </w:r>
            <w:r>
              <w:rPr>
                <w:sz w:val="24"/>
                <w:szCs w:val="24"/>
              </w:rPr>
              <w:t xml:space="preserve"> </w:t>
            </w:r>
            <w:r w:rsidRPr="00E65C49">
              <w:rPr>
                <w:sz w:val="24"/>
                <w:szCs w:val="24"/>
              </w:rPr>
              <w:t>chuyên môn thuộc Bộ Tư pháp</w:t>
            </w:r>
          </w:p>
        </w:tc>
        <w:tc>
          <w:tcPr>
            <w:tcW w:w="1559" w:type="dxa"/>
            <w:shd w:val="clear" w:color="auto" w:fill="auto"/>
          </w:tcPr>
          <w:p w14:paraId="4991A4A8"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0B169465" w14:textId="77777777" w:rsidTr="005D6255">
        <w:trPr>
          <w:gridAfter w:val="1"/>
          <w:wAfter w:w="18" w:type="dxa"/>
          <w:trHeight w:val="2290"/>
          <w:jc w:val="center"/>
        </w:trPr>
        <w:tc>
          <w:tcPr>
            <w:tcW w:w="959" w:type="dxa"/>
          </w:tcPr>
          <w:p w14:paraId="40AC8191" w14:textId="77777777" w:rsidR="0018190B" w:rsidRPr="00E65C49" w:rsidRDefault="0018190B" w:rsidP="00426790">
            <w:pPr>
              <w:numPr>
                <w:ilvl w:val="0"/>
                <w:numId w:val="10"/>
              </w:numPr>
              <w:spacing w:before="120" w:after="120"/>
              <w:rPr>
                <w:b/>
                <w:sz w:val="24"/>
                <w:szCs w:val="24"/>
              </w:rPr>
            </w:pPr>
          </w:p>
        </w:tc>
        <w:tc>
          <w:tcPr>
            <w:tcW w:w="1559" w:type="dxa"/>
            <w:vMerge/>
          </w:tcPr>
          <w:p w14:paraId="34F364EE" w14:textId="77777777" w:rsidR="0018190B" w:rsidRPr="00E65C49" w:rsidRDefault="0018190B" w:rsidP="00426790">
            <w:pPr>
              <w:spacing w:before="120" w:after="120"/>
              <w:rPr>
                <w:sz w:val="24"/>
                <w:szCs w:val="24"/>
              </w:rPr>
            </w:pPr>
          </w:p>
        </w:tc>
        <w:tc>
          <w:tcPr>
            <w:tcW w:w="1701" w:type="dxa"/>
            <w:vMerge/>
            <w:shd w:val="clear" w:color="auto" w:fill="auto"/>
          </w:tcPr>
          <w:p w14:paraId="7873BC59" w14:textId="77777777" w:rsidR="0018190B" w:rsidRPr="00E65C49" w:rsidRDefault="0018190B" w:rsidP="00426790">
            <w:pPr>
              <w:spacing w:before="120" w:after="120"/>
              <w:rPr>
                <w:sz w:val="24"/>
                <w:szCs w:val="24"/>
              </w:rPr>
            </w:pPr>
          </w:p>
        </w:tc>
        <w:tc>
          <w:tcPr>
            <w:tcW w:w="6277" w:type="dxa"/>
          </w:tcPr>
          <w:p w14:paraId="0B0DA3E3" w14:textId="77777777" w:rsidR="0018190B" w:rsidRPr="00E65C49" w:rsidRDefault="0018190B" w:rsidP="00426790">
            <w:pPr>
              <w:spacing w:before="120" w:after="120"/>
              <w:jc w:val="both"/>
              <w:rPr>
                <w:sz w:val="24"/>
                <w:szCs w:val="24"/>
              </w:rPr>
            </w:pPr>
            <w:r w:rsidRPr="00E65C49">
              <w:rPr>
                <w:sz w:val="24"/>
                <w:szCs w:val="24"/>
              </w:rPr>
              <w:t>Đẩy mạnh ứng dụng công nghệ thông tin, xây dựng các phần mềm ứng dụng trong quá trình thu thập thông tin, lưu trữ dữ liệu về tình hình thi hành pháp luật. Sớm xây dựng, hoàn thiện và đưa vào khai thác cơ sở dữ liệu quốc gia về xử lý vi phạm hành chính theo Nghị định số 20/2016/NĐ-CP ngày 30/3/2016 của Chính phủ về Cơ sở dữ liệu quốc gia xử lý vi phạm hành chính</w:t>
            </w:r>
          </w:p>
        </w:tc>
        <w:tc>
          <w:tcPr>
            <w:tcW w:w="1560" w:type="dxa"/>
          </w:tcPr>
          <w:p w14:paraId="2554F131" w14:textId="77777777" w:rsidR="0018190B" w:rsidRPr="00E65C49" w:rsidRDefault="0018190B" w:rsidP="00E56D6B">
            <w:pPr>
              <w:spacing w:before="120" w:after="120"/>
              <w:rPr>
                <w:sz w:val="24"/>
                <w:szCs w:val="24"/>
              </w:rPr>
            </w:pPr>
            <w:r w:rsidRPr="00E65C49">
              <w:rPr>
                <w:sz w:val="24"/>
                <w:szCs w:val="24"/>
              </w:rPr>
              <w:t>UBND tỉnh Hải Phòng, UBND tỉnh Tiền Giang</w:t>
            </w:r>
          </w:p>
        </w:tc>
        <w:tc>
          <w:tcPr>
            <w:tcW w:w="1417" w:type="dxa"/>
            <w:shd w:val="clear" w:color="auto" w:fill="auto"/>
          </w:tcPr>
          <w:p w14:paraId="46B5A158" w14:textId="6CAD2FFF" w:rsidR="0018190B" w:rsidRPr="00E65C49" w:rsidRDefault="0018190B" w:rsidP="00BE54B5">
            <w:pPr>
              <w:spacing w:before="120" w:after="120"/>
              <w:rPr>
                <w:sz w:val="24"/>
                <w:szCs w:val="24"/>
                <w:lang w:val="vi-VN"/>
              </w:rPr>
            </w:pPr>
            <w:r>
              <w:rPr>
                <w:sz w:val="24"/>
                <w:szCs w:val="24"/>
              </w:rPr>
              <w:t>Đ</w:t>
            </w:r>
            <w:r w:rsidRPr="00E65C49">
              <w:rPr>
                <w:sz w:val="24"/>
                <w:szCs w:val="24"/>
              </w:rPr>
              <w:t>ơn</w:t>
            </w:r>
            <w:r>
              <w:rPr>
                <w:sz w:val="24"/>
                <w:szCs w:val="24"/>
                <w:lang w:val="vi-VN"/>
              </w:rPr>
              <w:t xml:space="preserve"> vị</w:t>
            </w:r>
            <w:r>
              <w:rPr>
                <w:sz w:val="24"/>
                <w:szCs w:val="24"/>
              </w:rPr>
              <w:t xml:space="preserve"> </w:t>
            </w:r>
            <w:r w:rsidRPr="00E65C49">
              <w:rPr>
                <w:sz w:val="24"/>
                <w:szCs w:val="24"/>
              </w:rPr>
              <w:t>chuyên môn thuộc Bộ Tư pháp</w:t>
            </w:r>
          </w:p>
        </w:tc>
        <w:tc>
          <w:tcPr>
            <w:tcW w:w="1559" w:type="dxa"/>
            <w:shd w:val="clear" w:color="auto" w:fill="auto"/>
          </w:tcPr>
          <w:p w14:paraId="40FB7DD1"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63F640FF" w14:textId="77777777" w:rsidTr="005D6255">
        <w:trPr>
          <w:gridAfter w:val="1"/>
          <w:wAfter w:w="18" w:type="dxa"/>
          <w:trHeight w:val="3107"/>
          <w:jc w:val="center"/>
        </w:trPr>
        <w:tc>
          <w:tcPr>
            <w:tcW w:w="959" w:type="dxa"/>
          </w:tcPr>
          <w:p w14:paraId="7C479585" w14:textId="77777777" w:rsidR="0018190B" w:rsidRPr="00E65C49" w:rsidRDefault="0018190B" w:rsidP="00426790">
            <w:pPr>
              <w:numPr>
                <w:ilvl w:val="0"/>
                <w:numId w:val="10"/>
              </w:numPr>
              <w:spacing w:before="120" w:after="120"/>
              <w:rPr>
                <w:b/>
                <w:sz w:val="24"/>
                <w:szCs w:val="24"/>
              </w:rPr>
            </w:pPr>
          </w:p>
        </w:tc>
        <w:tc>
          <w:tcPr>
            <w:tcW w:w="1559" w:type="dxa"/>
            <w:vMerge/>
          </w:tcPr>
          <w:p w14:paraId="613FFD4F" w14:textId="77777777" w:rsidR="0018190B" w:rsidRPr="00E65C49" w:rsidRDefault="0018190B" w:rsidP="00426790">
            <w:pPr>
              <w:spacing w:before="120" w:after="120"/>
              <w:rPr>
                <w:sz w:val="24"/>
                <w:szCs w:val="24"/>
              </w:rPr>
            </w:pPr>
          </w:p>
        </w:tc>
        <w:tc>
          <w:tcPr>
            <w:tcW w:w="1701" w:type="dxa"/>
            <w:vMerge/>
            <w:shd w:val="clear" w:color="auto" w:fill="auto"/>
          </w:tcPr>
          <w:p w14:paraId="6EE5B269" w14:textId="77777777" w:rsidR="0018190B" w:rsidRPr="00E65C49" w:rsidRDefault="0018190B" w:rsidP="00426790">
            <w:pPr>
              <w:spacing w:before="120" w:after="120"/>
              <w:rPr>
                <w:sz w:val="24"/>
                <w:szCs w:val="24"/>
              </w:rPr>
            </w:pPr>
          </w:p>
        </w:tc>
        <w:tc>
          <w:tcPr>
            <w:tcW w:w="6277" w:type="dxa"/>
          </w:tcPr>
          <w:p w14:paraId="7CFA69DD" w14:textId="77777777" w:rsidR="0018190B" w:rsidRPr="00E65C49" w:rsidRDefault="0018190B" w:rsidP="00426790">
            <w:pPr>
              <w:spacing w:before="120" w:after="120"/>
              <w:jc w:val="both"/>
              <w:rPr>
                <w:sz w:val="24"/>
                <w:szCs w:val="24"/>
              </w:rPr>
            </w:pPr>
            <w:r w:rsidRPr="00E65C49">
              <w:rPr>
                <w:sz w:val="24"/>
                <w:szCs w:val="24"/>
              </w:rPr>
              <w:t>Hằng năm, đề nghị Bộ Tư pháp tham mưu giúp Thủ tướng Chính phủ ban hành Kế hoạch theo dõi tình hình thi hành pháp luật sớm hơn để địa phương làm căn cứ, xác định lĩnh vực trọng tâm trong kế hoạch theo dõi tình hình thi hành pháp luật của địa phương, đảm bảo thống nhất. Đối với các lĩnh vực theo dõi trọng tâm, đề nghị nêu cụ thể các nội dung theo dõi trong Kế hoạch của Thủ tướng Chính phủ hoặc Bộ Tư pháp có hướng dẫn cho địa phương để triển khai thực hiện, đặc biệt là về các tiêu chí, nội dung để đánh giá tình hỉnh thi hành pháp luật.</w:t>
            </w:r>
          </w:p>
        </w:tc>
        <w:tc>
          <w:tcPr>
            <w:tcW w:w="1560" w:type="dxa"/>
          </w:tcPr>
          <w:p w14:paraId="2DBC5014" w14:textId="77777777" w:rsidR="0018190B" w:rsidRPr="00E65C49" w:rsidRDefault="0018190B" w:rsidP="00E56D6B">
            <w:pPr>
              <w:spacing w:before="120" w:after="120"/>
              <w:rPr>
                <w:sz w:val="24"/>
                <w:szCs w:val="24"/>
              </w:rPr>
            </w:pPr>
            <w:r w:rsidRPr="00E65C49">
              <w:rPr>
                <w:sz w:val="24"/>
                <w:szCs w:val="24"/>
              </w:rPr>
              <w:t>UBND tỉnh Quảng Bình, UBND tỉnh Đồng Tháp, UBND tỉnh Ninh Bình</w:t>
            </w:r>
          </w:p>
        </w:tc>
        <w:tc>
          <w:tcPr>
            <w:tcW w:w="1417" w:type="dxa"/>
            <w:shd w:val="clear" w:color="auto" w:fill="auto"/>
          </w:tcPr>
          <w:p w14:paraId="2C58CE6F" w14:textId="77777777" w:rsidR="0018190B" w:rsidRPr="00E65C49" w:rsidRDefault="0018190B" w:rsidP="00E56D6B">
            <w:pPr>
              <w:spacing w:before="120" w:after="120"/>
              <w:rPr>
                <w:sz w:val="24"/>
                <w:szCs w:val="24"/>
              </w:rPr>
            </w:pPr>
            <w:r w:rsidRPr="00E65C49">
              <w:rPr>
                <w:sz w:val="24"/>
                <w:szCs w:val="24"/>
              </w:rPr>
              <w:t>Bộ Tư pháp</w:t>
            </w:r>
          </w:p>
        </w:tc>
        <w:tc>
          <w:tcPr>
            <w:tcW w:w="1559" w:type="dxa"/>
            <w:shd w:val="clear" w:color="auto" w:fill="auto"/>
          </w:tcPr>
          <w:p w14:paraId="65F43085" w14:textId="4ED3FA83" w:rsidR="0018190B" w:rsidRPr="00E65C49" w:rsidRDefault="0018190B" w:rsidP="00426790">
            <w:pPr>
              <w:spacing w:before="120" w:after="120"/>
              <w:rPr>
                <w:sz w:val="24"/>
                <w:szCs w:val="24"/>
              </w:rPr>
            </w:pPr>
            <w:r w:rsidRPr="00E65C49">
              <w:rPr>
                <w:sz w:val="24"/>
                <w:szCs w:val="24"/>
              </w:rPr>
              <w:t>Thủ tướng Chính phủ</w:t>
            </w:r>
          </w:p>
        </w:tc>
      </w:tr>
      <w:tr w:rsidR="0018190B" w:rsidRPr="00E65C49" w14:paraId="6C6604A1" w14:textId="77777777" w:rsidTr="005D6255">
        <w:trPr>
          <w:gridAfter w:val="1"/>
          <w:wAfter w:w="18" w:type="dxa"/>
          <w:trHeight w:val="731"/>
          <w:jc w:val="center"/>
        </w:trPr>
        <w:tc>
          <w:tcPr>
            <w:tcW w:w="959" w:type="dxa"/>
          </w:tcPr>
          <w:p w14:paraId="792858F1" w14:textId="77777777" w:rsidR="0018190B" w:rsidRPr="00E65C49" w:rsidRDefault="0018190B" w:rsidP="00426790">
            <w:pPr>
              <w:numPr>
                <w:ilvl w:val="0"/>
                <w:numId w:val="10"/>
              </w:numPr>
              <w:spacing w:before="120" w:after="120"/>
              <w:rPr>
                <w:b/>
                <w:sz w:val="24"/>
                <w:szCs w:val="24"/>
              </w:rPr>
            </w:pPr>
          </w:p>
        </w:tc>
        <w:tc>
          <w:tcPr>
            <w:tcW w:w="1559" w:type="dxa"/>
            <w:vMerge/>
          </w:tcPr>
          <w:p w14:paraId="1BE8FB62" w14:textId="77777777" w:rsidR="0018190B" w:rsidRPr="00E65C49" w:rsidRDefault="0018190B" w:rsidP="00426790">
            <w:pPr>
              <w:spacing w:before="120" w:after="120"/>
              <w:rPr>
                <w:sz w:val="24"/>
                <w:szCs w:val="24"/>
              </w:rPr>
            </w:pPr>
          </w:p>
        </w:tc>
        <w:tc>
          <w:tcPr>
            <w:tcW w:w="1701" w:type="dxa"/>
            <w:vMerge/>
            <w:shd w:val="clear" w:color="auto" w:fill="auto"/>
          </w:tcPr>
          <w:p w14:paraId="54008C62" w14:textId="77777777" w:rsidR="0018190B" w:rsidRPr="00E65C49" w:rsidRDefault="0018190B" w:rsidP="00426790">
            <w:pPr>
              <w:spacing w:before="120" w:after="120"/>
              <w:rPr>
                <w:sz w:val="24"/>
                <w:szCs w:val="24"/>
              </w:rPr>
            </w:pPr>
          </w:p>
        </w:tc>
        <w:tc>
          <w:tcPr>
            <w:tcW w:w="6277" w:type="dxa"/>
          </w:tcPr>
          <w:p w14:paraId="341664C4" w14:textId="55200312" w:rsidR="0018190B" w:rsidRPr="00E65C49" w:rsidRDefault="0018190B" w:rsidP="00426790">
            <w:pPr>
              <w:spacing w:before="120" w:after="120"/>
              <w:jc w:val="both"/>
              <w:rPr>
                <w:sz w:val="24"/>
                <w:szCs w:val="24"/>
              </w:rPr>
            </w:pPr>
            <w:r w:rsidRPr="00E65C49">
              <w:rPr>
                <w:sz w:val="24"/>
                <w:szCs w:val="24"/>
              </w:rPr>
              <w:t>Đề nghị các bộ, ngành Trung ương sau khi ban hành hoặc tham mưu ban hành văn bản quy phạm pháp luật, nếu có nội dung giao cho địa phương quy định chi tiết cần có văn bản thông báo sớm để địa phương kịp thời nắm bắt, triển khai thực hiện.</w:t>
            </w:r>
          </w:p>
        </w:tc>
        <w:tc>
          <w:tcPr>
            <w:tcW w:w="1560" w:type="dxa"/>
          </w:tcPr>
          <w:p w14:paraId="5A2492E3" w14:textId="34B26151" w:rsidR="0018190B" w:rsidRPr="00E65C49" w:rsidRDefault="0018190B" w:rsidP="00E56D6B">
            <w:pPr>
              <w:spacing w:before="120" w:after="120"/>
              <w:rPr>
                <w:sz w:val="24"/>
                <w:szCs w:val="24"/>
              </w:rPr>
            </w:pPr>
            <w:r w:rsidRPr="00E65C49">
              <w:rPr>
                <w:sz w:val="24"/>
                <w:szCs w:val="24"/>
              </w:rPr>
              <w:t>UBND tỉnh Quảng Bình</w:t>
            </w:r>
          </w:p>
        </w:tc>
        <w:tc>
          <w:tcPr>
            <w:tcW w:w="1417" w:type="dxa"/>
            <w:shd w:val="clear" w:color="auto" w:fill="auto"/>
          </w:tcPr>
          <w:p w14:paraId="4823E695" w14:textId="08B1CB4F" w:rsidR="0018190B" w:rsidRPr="00E65C49" w:rsidRDefault="00BE54B5" w:rsidP="00BE54B5">
            <w:pPr>
              <w:spacing w:before="120" w:after="120"/>
              <w:rPr>
                <w:sz w:val="24"/>
                <w:szCs w:val="24"/>
              </w:rPr>
            </w:pPr>
            <w:r>
              <w:rPr>
                <w:sz w:val="24"/>
                <w:szCs w:val="24"/>
              </w:rPr>
              <w:t>Đơn vị chuyên môn thuộc các</w:t>
            </w:r>
            <w:r w:rsidR="0018190B" w:rsidRPr="00E65C49">
              <w:rPr>
                <w:sz w:val="24"/>
                <w:szCs w:val="24"/>
              </w:rPr>
              <w:t xml:space="preserve"> </w:t>
            </w:r>
            <w:r w:rsidR="0018190B">
              <w:rPr>
                <w:sz w:val="24"/>
                <w:szCs w:val="24"/>
              </w:rPr>
              <w:t>B</w:t>
            </w:r>
            <w:r w:rsidR="0018190B" w:rsidRPr="00E65C49">
              <w:rPr>
                <w:sz w:val="24"/>
                <w:szCs w:val="24"/>
              </w:rPr>
              <w:t>ộ</w:t>
            </w:r>
            <w:r w:rsidR="0018190B">
              <w:rPr>
                <w:sz w:val="24"/>
                <w:szCs w:val="24"/>
              </w:rPr>
              <w:t>, cơ quan ngang Bộ</w:t>
            </w:r>
          </w:p>
        </w:tc>
        <w:tc>
          <w:tcPr>
            <w:tcW w:w="1559" w:type="dxa"/>
            <w:shd w:val="clear" w:color="auto" w:fill="auto"/>
          </w:tcPr>
          <w:p w14:paraId="2451ACFC" w14:textId="26451801" w:rsidR="0018190B" w:rsidRPr="00E65C49" w:rsidRDefault="0018190B" w:rsidP="00426790">
            <w:pPr>
              <w:spacing w:before="120" w:after="120"/>
              <w:rPr>
                <w:sz w:val="24"/>
                <w:szCs w:val="24"/>
              </w:rPr>
            </w:pPr>
            <w:r w:rsidRPr="00E65C49">
              <w:rPr>
                <w:sz w:val="24"/>
                <w:szCs w:val="24"/>
              </w:rPr>
              <w:t xml:space="preserve">Các </w:t>
            </w:r>
            <w:r>
              <w:rPr>
                <w:sz w:val="24"/>
                <w:szCs w:val="24"/>
              </w:rPr>
              <w:t>B</w:t>
            </w:r>
            <w:r w:rsidRPr="00E65C49">
              <w:rPr>
                <w:sz w:val="24"/>
                <w:szCs w:val="24"/>
              </w:rPr>
              <w:t>ộ</w:t>
            </w:r>
            <w:r>
              <w:rPr>
                <w:sz w:val="24"/>
                <w:szCs w:val="24"/>
              </w:rPr>
              <w:t>, cơ quan ngang Bộ</w:t>
            </w:r>
          </w:p>
        </w:tc>
      </w:tr>
      <w:tr w:rsidR="0018190B" w:rsidRPr="00E65C49" w14:paraId="2EA75DD8" w14:textId="77777777" w:rsidTr="005D6255">
        <w:trPr>
          <w:gridAfter w:val="1"/>
          <w:wAfter w:w="18" w:type="dxa"/>
          <w:trHeight w:val="1879"/>
          <w:jc w:val="center"/>
        </w:trPr>
        <w:tc>
          <w:tcPr>
            <w:tcW w:w="959" w:type="dxa"/>
          </w:tcPr>
          <w:p w14:paraId="20CC8076" w14:textId="77777777" w:rsidR="0018190B" w:rsidRPr="00E65C49" w:rsidRDefault="0018190B" w:rsidP="00426790">
            <w:pPr>
              <w:numPr>
                <w:ilvl w:val="0"/>
                <w:numId w:val="10"/>
              </w:numPr>
              <w:spacing w:before="120" w:after="120"/>
              <w:rPr>
                <w:b/>
                <w:sz w:val="24"/>
                <w:szCs w:val="24"/>
              </w:rPr>
            </w:pPr>
          </w:p>
        </w:tc>
        <w:tc>
          <w:tcPr>
            <w:tcW w:w="1559" w:type="dxa"/>
            <w:vMerge/>
          </w:tcPr>
          <w:p w14:paraId="6068FEF7" w14:textId="77777777" w:rsidR="0018190B" w:rsidRPr="00E65C49" w:rsidRDefault="0018190B" w:rsidP="00426790">
            <w:pPr>
              <w:spacing w:before="120" w:after="120"/>
              <w:rPr>
                <w:sz w:val="24"/>
                <w:szCs w:val="24"/>
              </w:rPr>
            </w:pPr>
          </w:p>
        </w:tc>
        <w:tc>
          <w:tcPr>
            <w:tcW w:w="1701" w:type="dxa"/>
            <w:vMerge/>
            <w:shd w:val="clear" w:color="auto" w:fill="auto"/>
          </w:tcPr>
          <w:p w14:paraId="370A2A3D" w14:textId="77777777" w:rsidR="0018190B" w:rsidRPr="00E65C49" w:rsidRDefault="0018190B" w:rsidP="00426790">
            <w:pPr>
              <w:spacing w:before="120" w:after="120"/>
              <w:rPr>
                <w:sz w:val="24"/>
                <w:szCs w:val="24"/>
              </w:rPr>
            </w:pPr>
          </w:p>
        </w:tc>
        <w:tc>
          <w:tcPr>
            <w:tcW w:w="6277" w:type="dxa"/>
          </w:tcPr>
          <w:p w14:paraId="1C033E34" w14:textId="77777777" w:rsidR="0018190B" w:rsidRPr="00E65C49" w:rsidRDefault="0018190B" w:rsidP="00426790">
            <w:pPr>
              <w:spacing w:before="120" w:after="120"/>
              <w:jc w:val="both"/>
              <w:rPr>
                <w:sz w:val="24"/>
                <w:szCs w:val="24"/>
              </w:rPr>
            </w:pPr>
            <w:r w:rsidRPr="00E65C49">
              <w:rPr>
                <w:sz w:val="24"/>
                <w:szCs w:val="24"/>
              </w:rPr>
              <w:t>Mẫu đề cương báo cáo công tác theo dõi tình hình thi hành pháp luật tại Thông tư số 04/2021/TT-BTP còn chưa phân định rõ nội dung báo cáo theo chế độ báo cáo hằng năm (theo dõi thi hành pháp luật nói chung) và nội dung báo cáo theo chế độ báo cáo chuyên đề (theo dõi thi hành pháp luật đối với lĩnh vực trọng tâm/lĩnh vực cụ thể), cụ thể tại mục II của đề cương có nội dung báo cáo kết quả theo dõi, đánh giá tình hình thi hành pháp luật trong năm thực hiện báo cáo hoặc trong lĩnh vực cụ thể, tuy nhiên, tại các khoản 1,2,3 của mục II chỉ có nội dung báo cáo đối với lĩnh vực trọng tâm, liên ngành/ lĩnh vực cụ thể, không có nội dung báo cáo chung về tình hình thi hành pháp luật trong năm. Đối với nội dung tại khoản 1 mục I mẫu đề cương và khoản 2 mục II còn trùng lặp, dễ nhầm lẫn. Do vậy, đề nghị Bộ Tư pháp điều chỉnh hoặc có hướng dẫn cho địa phương thực hiện thống nhất, đầy đủ và chính xác.</w:t>
            </w:r>
          </w:p>
        </w:tc>
        <w:tc>
          <w:tcPr>
            <w:tcW w:w="1560" w:type="dxa"/>
          </w:tcPr>
          <w:p w14:paraId="437614C7" w14:textId="77777777" w:rsidR="0018190B" w:rsidRPr="00E65C49" w:rsidRDefault="0018190B" w:rsidP="00E56D6B">
            <w:pPr>
              <w:spacing w:before="120" w:after="120"/>
              <w:rPr>
                <w:sz w:val="24"/>
                <w:szCs w:val="24"/>
              </w:rPr>
            </w:pPr>
            <w:r w:rsidRPr="00E65C49">
              <w:rPr>
                <w:sz w:val="24"/>
                <w:szCs w:val="24"/>
              </w:rPr>
              <w:t>UBND tỉnh Ninh Thuận</w:t>
            </w:r>
          </w:p>
        </w:tc>
        <w:tc>
          <w:tcPr>
            <w:tcW w:w="1417" w:type="dxa"/>
            <w:shd w:val="clear" w:color="auto" w:fill="auto"/>
          </w:tcPr>
          <w:p w14:paraId="2407DF80" w14:textId="4CE87DF5" w:rsidR="0018190B" w:rsidRPr="00E65C49" w:rsidRDefault="00F369A8" w:rsidP="00E56D6B">
            <w:pPr>
              <w:spacing w:before="120" w:after="120"/>
              <w:rPr>
                <w:sz w:val="24"/>
                <w:szCs w:val="24"/>
              </w:rPr>
            </w:pPr>
            <w:r>
              <w:rPr>
                <w:sz w:val="24"/>
                <w:szCs w:val="24"/>
              </w:rPr>
              <w:t>Đơn vị chuyên môn thuộc</w:t>
            </w:r>
            <w:r w:rsidRPr="00E65C49">
              <w:rPr>
                <w:sz w:val="24"/>
                <w:szCs w:val="24"/>
              </w:rPr>
              <w:t xml:space="preserve"> </w:t>
            </w:r>
            <w:r w:rsidR="0018190B" w:rsidRPr="00E65C49">
              <w:rPr>
                <w:sz w:val="24"/>
                <w:szCs w:val="24"/>
              </w:rPr>
              <w:t>Bộ Tư pháp</w:t>
            </w:r>
          </w:p>
        </w:tc>
        <w:tc>
          <w:tcPr>
            <w:tcW w:w="1559" w:type="dxa"/>
            <w:shd w:val="clear" w:color="auto" w:fill="auto"/>
          </w:tcPr>
          <w:p w14:paraId="5D15F6BB"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5E7EE94C" w14:textId="77777777" w:rsidTr="005D6255">
        <w:trPr>
          <w:gridAfter w:val="1"/>
          <w:wAfter w:w="18" w:type="dxa"/>
          <w:trHeight w:val="1389"/>
          <w:jc w:val="center"/>
        </w:trPr>
        <w:tc>
          <w:tcPr>
            <w:tcW w:w="959" w:type="dxa"/>
          </w:tcPr>
          <w:p w14:paraId="0939B1B1" w14:textId="77777777" w:rsidR="0018190B" w:rsidRPr="00E65C49" w:rsidRDefault="0018190B" w:rsidP="00426790">
            <w:pPr>
              <w:numPr>
                <w:ilvl w:val="0"/>
                <w:numId w:val="10"/>
              </w:numPr>
              <w:spacing w:before="120" w:after="120"/>
              <w:rPr>
                <w:b/>
                <w:sz w:val="24"/>
                <w:szCs w:val="24"/>
              </w:rPr>
            </w:pPr>
          </w:p>
        </w:tc>
        <w:tc>
          <w:tcPr>
            <w:tcW w:w="1559" w:type="dxa"/>
            <w:vMerge/>
          </w:tcPr>
          <w:p w14:paraId="05628A9A" w14:textId="77777777" w:rsidR="0018190B" w:rsidRPr="00E65C49" w:rsidRDefault="0018190B" w:rsidP="00426790">
            <w:pPr>
              <w:spacing w:before="120" w:after="120"/>
              <w:rPr>
                <w:sz w:val="24"/>
                <w:szCs w:val="24"/>
              </w:rPr>
            </w:pPr>
          </w:p>
        </w:tc>
        <w:tc>
          <w:tcPr>
            <w:tcW w:w="1701" w:type="dxa"/>
            <w:vMerge/>
            <w:shd w:val="clear" w:color="auto" w:fill="auto"/>
          </w:tcPr>
          <w:p w14:paraId="306BEB5F" w14:textId="77777777" w:rsidR="0018190B" w:rsidRPr="00E65C49" w:rsidRDefault="0018190B" w:rsidP="00426790">
            <w:pPr>
              <w:spacing w:before="120" w:after="120"/>
              <w:rPr>
                <w:sz w:val="24"/>
                <w:szCs w:val="24"/>
              </w:rPr>
            </w:pPr>
          </w:p>
        </w:tc>
        <w:tc>
          <w:tcPr>
            <w:tcW w:w="6277" w:type="dxa"/>
          </w:tcPr>
          <w:p w14:paraId="3731628B" w14:textId="29863AC4" w:rsidR="0018190B" w:rsidRPr="00E65C49" w:rsidRDefault="0018190B" w:rsidP="00426790">
            <w:pPr>
              <w:spacing w:before="120" w:after="120"/>
              <w:jc w:val="both"/>
              <w:rPr>
                <w:sz w:val="24"/>
                <w:szCs w:val="24"/>
              </w:rPr>
            </w:pPr>
            <w:r w:rsidRPr="00E65C49">
              <w:rPr>
                <w:sz w:val="24"/>
                <w:szCs w:val="24"/>
              </w:rPr>
              <w:t xml:space="preserve">Quyết định ban hành lĩnh vực trọng tâm của Thủ tướng Chính phủ nên tập trung 1 </w:t>
            </w:r>
            <w:r>
              <w:rPr>
                <w:sz w:val="24"/>
                <w:szCs w:val="24"/>
                <w:lang w:val="vi-VN"/>
              </w:rPr>
              <w:t>-</w:t>
            </w:r>
            <w:r w:rsidRPr="00E65C49">
              <w:rPr>
                <w:sz w:val="24"/>
                <w:szCs w:val="24"/>
              </w:rPr>
              <w:t xml:space="preserve"> 2 lĩnh vực trọng tâm để đảm bảo công tác theo dõi thi hành pháp luật được thực hiện chuyên sâu và có chất lượng</w:t>
            </w:r>
          </w:p>
        </w:tc>
        <w:tc>
          <w:tcPr>
            <w:tcW w:w="1560" w:type="dxa"/>
          </w:tcPr>
          <w:p w14:paraId="7C9E4FD3" w14:textId="77777777" w:rsidR="0018190B" w:rsidRPr="00E65C49" w:rsidRDefault="0018190B" w:rsidP="00E56D6B">
            <w:pPr>
              <w:spacing w:before="120" w:after="120"/>
              <w:rPr>
                <w:sz w:val="24"/>
                <w:szCs w:val="24"/>
              </w:rPr>
            </w:pPr>
            <w:r w:rsidRPr="00E65C49">
              <w:rPr>
                <w:sz w:val="24"/>
                <w:szCs w:val="24"/>
              </w:rPr>
              <w:t>UBND tỉnh Nghệ An</w:t>
            </w:r>
          </w:p>
        </w:tc>
        <w:tc>
          <w:tcPr>
            <w:tcW w:w="1417" w:type="dxa"/>
            <w:shd w:val="clear" w:color="auto" w:fill="auto"/>
          </w:tcPr>
          <w:p w14:paraId="60694FFB" w14:textId="77777777" w:rsidR="0018190B" w:rsidRPr="00E65C49" w:rsidRDefault="0018190B" w:rsidP="00E56D6B">
            <w:pPr>
              <w:spacing w:before="120" w:after="120"/>
              <w:rPr>
                <w:sz w:val="24"/>
                <w:szCs w:val="24"/>
              </w:rPr>
            </w:pPr>
            <w:r w:rsidRPr="00E65C49">
              <w:rPr>
                <w:sz w:val="24"/>
                <w:szCs w:val="24"/>
              </w:rPr>
              <w:t>Bộ Tư pháp</w:t>
            </w:r>
          </w:p>
        </w:tc>
        <w:tc>
          <w:tcPr>
            <w:tcW w:w="1559" w:type="dxa"/>
            <w:shd w:val="clear" w:color="auto" w:fill="auto"/>
          </w:tcPr>
          <w:p w14:paraId="432E339D" w14:textId="77777777" w:rsidR="0018190B" w:rsidRPr="00E65C49" w:rsidRDefault="0018190B" w:rsidP="00426790">
            <w:pPr>
              <w:spacing w:before="120" w:after="120"/>
              <w:rPr>
                <w:sz w:val="24"/>
                <w:szCs w:val="24"/>
              </w:rPr>
            </w:pPr>
            <w:r w:rsidRPr="00E65C49">
              <w:rPr>
                <w:sz w:val="24"/>
                <w:szCs w:val="24"/>
              </w:rPr>
              <w:t>Thủ tướng Chính phủ</w:t>
            </w:r>
          </w:p>
        </w:tc>
      </w:tr>
      <w:tr w:rsidR="0018190B" w:rsidRPr="00E65C49" w14:paraId="7B44A674" w14:textId="77777777" w:rsidTr="005D6255">
        <w:trPr>
          <w:gridAfter w:val="1"/>
          <w:wAfter w:w="18" w:type="dxa"/>
          <w:trHeight w:val="1389"/>
          <w:jc w:val="center"/>
        </w:trPr>
        <w:tc>
          <w:tcPr>
            <w:tcW w:w="959" w:type="dxa"/>
          </w:tcPr>
          <w:p w14:paraId="45C8EB97" w14:textId="77777777" w:rsidR="0018190B" w:rsidRPr="00E65C49" w:rsidRDefault="0018190B" w:rsidP="00426790">
            <w:pPr>
              <w:numPr>
                <w:ilvl w:val="0"/>
                <w:numId w:val="10"/>
              </w:numPr>
              <w:spacing w:before="120" w:after="120"/>
              <w:rPr>
                <w:b/>
                <w:sz w:val="24"/>
                <w:szCs w:val="24"/>
              </w:rPr>
            </w:pPr>
          </w:p>
        </w:tc>
        <w:tc>
          <w:tcPr>
            <w:tcW w:w="1559" w:type="dxa"/>
            <w:vMerge/>
          </w:tcPr>
          <w:p w14:paraId="4802D7AC" w14:textId="77777777" w:rsidR="0018190B" w:rsidRPr="00E65C49" w:rsidRDefault="0018190B" w:rsidP="00426790">
            <w:pPr>
              <w:spacing w:before="120" w:after="120"/>
              <w:rPr>
                <w:sz w:val="24"/>
                <w:szCs w:val="24"/>
              </w:rPr>
            </w:pPr>
          </w:p>
        </w:tc>
        <w:tc>
          <w:tcPr>
            <w:tcW w:w="1701" w:type="dxa"/>
            <w:vMerge/>
            <w:shd w:val="clear" w:color="auto" w:fill="auto"/>
          </w:tcPr>
          <w:p w14:paraId="3018B6D4" w14:textId="77777777" w:rsidR="0018190B" w:rsidRPr="00E65C49" w:rsidRDefault="0018190B" w:rsidP="00426790">
            <w:pPr>
              <w:spacing w:before="120" w:after="120"/>
              <w:rPr>
                <w:sz w:val="24"/>
                <w:szCs w:val="24"/>
              </w:rPr>
            </w:pPr>
          </w:p>
        </w:tc>
        <w:tc>
          <w:tcPr>
            <w:tcW w:w="6277" w:type="dxa"/>
          </w:tcPr>
          <w:p w14:paraId="3F2AB896" w14:textId="5456DFAE" w:rsidR="0018190B" w:rsidRPr="00E65C49" w:rsidRDefault="0018190B" w:rsidP="00B33818">
            <w:pPr>
              <w:spacing w:before="120" w:after="120"/>
              <w:jc w:val="both"/>
              <w:rPr>
                <w:sz w:val="24"/>
                <w:szCs w:val="24"/>
              </w:rPr>
            </w:pPr>
            <w:r w:rsidRPr="00E65C49">
              <w:rPr>
                <w:sz w:val="24"/>
                <w:szCs w:val="24"/>
              </w:rPr>
              <w:t>Đề nghị Bộ Tư pháp phối hợp với Bộ Công an, Tòa án nhân dân tối cao, Viện kiểm sát nhân dân tối cao xem xét ban hành Thông tư liên tịch giữa Bộ trưởng Bộ Tư pháp, Bộ tr</w:t>
            </w:r>
            <w:r>
              <w:rPr>
                <w:sz w:val="24"/>
                <w:szCs w:val="24"/>
              </w:rPr>
              <w:t>ưở</w:t>
            </w:r>
            <w:r w:rsidRPr="00E65C49">
              <w:rPr>
                <w:sz w:val="24"/>
                <w:szCs w:val="24"/>
              </w:rPr>
              <w:t>ng Bộ Công an, Chánh án Tòa án nhân dân tối cao, Viện trưởng Viện kiểm sát nhân dân tối cao quy định về cơ chế phối hợp, cung cấp thông tin về tình hình tuân thủ pháp luật của tổ chức, cá nhân thông qua hoạt động điều tra, công tố, kiểm sát hoạt động tư pháp, xét xử nhằm đánh giá đầy đủ, toàn diện tình hình thi hành pháp luật.</w:t>
            </w:r>
          </w:p>
        </w:tc>
        <w:tc>
          <w:tcPr>
            <w:tcW w:w="1560" w:type="dxa"/>
          </w:tcPr>
          <w:p w14:paraId="64F8169A" w14:textId="77777777" w:rsidR="0018190B" w:rsidRPr="00E65C49" w:rsidRDefault="0018190B" w:rsidP="00E56D6B">
            <w:pPr>
              <w:spacing w:before="120" w:after="120"/>
              <w:rPr>
                <w:sz w:val="24"/>
                <w:szCs w:val="24"/>
              </w:rPr>
            </w:pPr>
            <w:r w:rsidRPr="00E65C49">
              <w:rPr>
                <w:sz w:val="24"/>
                <w:szCs w:val="24"/>
              </w:rPr>
              <w:t>UBND tỉnh Đắk Lắk</w:t>
            </w:r>
          </w:p>
        </w:tc>
        <w:tc>
          <w:tcPr>
            <w:tcW w:w="1417" w:type="dxa"/>
            <w:shd w:val="clear" w:color="auto" w:fill="auto"/>
          </w:tcPr>
          <w:p w14:paraId="1C87F00F" w14:textId="26A9854C"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Bộ </w:t>
            </w:r>
            <w:r>
              <w:rPr>
                <w:sz w:val="24"/>
                <w:szCs w:val="24"/>
              </w:rPr>
              <w:t>T</w:t>
            </w:r>
            <w:r w:rsidRPr="00E65C49">
              <w:rPr>
                <w:sz w:val="24"/>
                <w:szCs w:val="24"/>
              </w:rPr>
              <w:t>ư pháp, Bộ Công an, Tòa án nhân dân tối cao, Viện kiểm sát nhân dân tối cao</w:t>
            </w:r>
          </w:p>
        </w:tc>
        <w:tc>
          <w:tcPr>
            <w:tcW w:w="1559" w:type="dxa"/>
            <w:shd w:val="clear" w:color="auto" w:fill="auto"/>
          </w:tcPr>
          <w:p w14:paraId="26112852" w14:textId="35939DE3" w:rsidR="0018190B" w:rsidRPr="00E65C49" w:rsidRDefault="0018190B" w:rsidP="00426790">
            <w:pPr>
              <w:spacing w:before="120" w:after="120"/>
              <w:rPr>
                <w:sz w:val="24"/>
                <w:szCs w:val="24"/>
              </w:rPr>
            </w:pPr>
            <w:r w:rsidRPr="00E65C49">
              <w:rPr>
                <w:sz w:val="24"/>
                <w:szCs w:val="24"/>
              </w:rPr>
              <w:t xml:space="preserve">Bộ </w:t>
            </w:r>
            <w:r>
              <w:rPr>
                <w:sz w:val="24"/>
                <w:szCs w:val="24"/>
              </w:rPr>
              <w:t>T</w:t>
            </w:r>
            <w:r w:rsidRPr="00E65C49">
              <w:rPr>
                <w:sz w:val="24"/>
                <w:szCs w:val="24"/>
              </w:rPr>
              <w:t>ư pháp, Bộ Công an, Tòa án nhân dân tối cao, Viện kiểm sát nhân dân tối cao</w:t>
            </w:r>
          </w:p>
        </w:tc>
      </w:tr>
      <w:tr w:rsidR="0018190B" w:rsidRPr="00E65C49" w14:paraId="377F5938" w14:textId="77777777" w:rsidTr="005D6255">
        <w:trPr>
          <w:gridAfter w:val="1"/>
          <w:wAfter w:w="18" w:type="dxa"/>
          <w:trHeight w:val="1389"/>
          <w:jc w:val="center"/>
        </w:trPr>
        <w:tc>
          <w:tcPr>
            <w:tcW w:w="959" w:type="dxa"/>
          </w:tcPr>
          <w:p w14:paraId="13B2BA16" w14:textId="77777777" w:rsidR="0018190B" w:rsidRPr="00E65C49" w:rsidRDefault="0018190B" w:rsidP="00426790">
            <w:pPr>
              <w:numPr>
                <w:ilvl w:val="0"/>
                <w:numId w:val="10"/>
              </w:numPr>
              <w:spacing w:before="120" w:after="120"/>
              <w:rPr>
                <w:b/>
                <w:sz w:val="24"/>
                <w:szCs w:val="24"/>
              </w:rPr>
            </w:pPr>
          </w:p>
        </w:tc>
        <w:tc>
          <w:tcPr>
            <w:tcW w:w="1559" w:type="dxa"/>
            <w:vMerge/>
          </w:tcPr>
          <w:p w14:paraId="4A99A0E7" w14:textId="77777777" w:rsidR="0018190B" w:rsidRPr="00E65C49" w:rsidRDefault="0018190B" w:rsidP="00426790">
            <w:pPr>
              <w:spacing w:before="120" w:after="120"/>
              <w:rPr>
                <w:sz w:val="24"/>
                <w:szCs w:val="24"/>
              </w:rPr>
            </w:pPr>
          </w:p>
        </w:tc>
        <w:tc>
          <w:tcPr>
            <w:tcW w:w="1701" w:type="dxa"/>
            <w:shd w:val="clear" w:color="auto" w:fill="auto"/>
          </w:tcPr>
          <w:p w14:paraId="02BE9FA1" w14:textId="77777777" w:rsidR="0018190B" w:rsidRPr="00E65C49" w:rsidRDefault="0018190B" w:rsidP="00426790">
            <w:pPr>
              <w:spacing w:before="120" w:after="120"/>
              <w:rPr>
                <w:sz w:val="24"/>
                <w:szCs w:val="24"/>
              </w:rPr>
            </w:pPr>
            <w:r w:rsidRPr="00E65C49">
              <w:rPr>
                <w:sz w:val="24"/>
                <w:szCs w:val="24"/>
              </w:rPr>
              <w:t>Thông tư số 04/2021/TT-BTP</w:t>
            </w:r>
          </w:p>
        </w:tc>
        <w:tc>
          <w:tcPr>
            <w:tcW w:w="6277" w:type="dxa"/>
          </w:tcPr>
          <w:p w14:paraId="65FE9191" w14:textId="1FD6C204" w:rsidR="0018190B" w:rsidRPr="00E65C49" w:rsidRDefault="0018190B" w:rsidP="00426790">
            <w:pPr>
              <w:spacing w:before="120" w:after="120"/>
              <w:jc w:val="both"/>
              <w:rPr>
                <w:sz w:val="24"/>
                <w:szCs w:val="24"/>
              </w:rPr>
            </w:pPr>
            <w:r w:rsidRPr="00E65C49">
              <w:rPr>
                <w:sz w:val="24"/>
                <w:szCs w:val="24"/>
              </w:rPr>
              <w:t xml:space="preserve">Điều 10 Thông tư số 04/2021/TT-BTP đã quy định về tiêu chuẩn, nội dung hoạt động, hợp đồng, kinh phí cộng tác viên </w:t>
            </w:r>
            <w:r>
              <w:rPr>
                <w:sz w:val="24"/>
                <w:szCs w:val="24"/>
              </w:rPr>
              <w:t>theo</w:t>
            </w:r>
            <w:r>
              <w:rPr>
                <w:sz w:val="24"/>
                <w:szCs w:val="24"/>
                <w:lang w:val="vi-VN"/>
              </w:rPr>
              <w:t xml:space="preserve"> dõi tình hình thi hành pháp luật</w:t>
            </w:r>
            <w:r w:rsidRPr="00E65C49">
              <w:rPr>
                <w:sz w:val="24"/>
                <w:szCs w:val="24"/>
              </w:rPr>
              <w:t xml:space="preserve"> nhưng không có hướng dẫn cụ thể cách thức thực hiện, thẩm quyền công nhận cộng tác viên (cách thức xác định một người là cộng tác viên để ký hợp động), việc cộng tác viên tham gia vào từng hoạt động động thu thập, tổng hợp thông tin; điều tra, khảo sát; tham gia ý kiến về xử lý kết quả </w:t>
            </w:r>
            <w:r>
              <w:rPr>
                <w:sz w:val="24"/>
                <w:szCs w:val="24"/>
              </w:rPr>
              <w:t>theo</w:t>
            </w:r>
            <w:r>
              <w:rPr>
                <w:sz w:val="24"/>
                <w:szCs w:val="24"/>
                <w:lang w:val="vi-VN"/>
              </w:rPr>
              <w:t xml:space="preserve"> dõi tình hình thi hành pháp luật</w:t>
            </w:r>
            <w:r w:rsidRPr="00E65C49">
              <w:rPr>
                <w:sz w:val="24"/>
                <w:szCs w:val="24"/>
              </w:rPr>
              <w:t xml:space="preserve"> phải đáp ứng những điều kiện gì…, nên rất khó triển khai phối hợp và huy động sự tham gia của các cơ quan, tổ chức, cá nhân tham gia đối với hoạt động này. Do đó, đề nghị nghiên </w:t>
            </w:r>
            <w:r w:rsidRPr="00E65C49">
              <w:rPr>
                <w:sz w:val="24"/>
                <w:szCs w:val="24"/>
              </w:rPr>
              <w:lastRenderedPageBreak/>
              <w:t>cứu để quy định cụ thể vấn đề này.</w:t>
            </w:r>
          </w:p>
        </w:tc>
        <w:tc>
          <w:tcPr>
            <w:tcW w:w="1560" w:type="dxa"/>
          </w:tcPr>
          <w:p w14:paraId="72235CB7" w14:textId="77777777" w:rsidR="0018190B" w:rsidRPr="00E65C49" w:rsidRDefault="0018190B" w:rsidP="00E56D6B">
            <w:pPr>
              <w:spacing w:before="120" w:after="120"/>
              <w:rPr>
                <w:sz w:val="24"/>
                <w:szCs w:val="24"/>
                <w:lang w:val="vi-VN"/>
              </w:rPr>
            </w:pPr>
            <w:r w:rsidRPr="00E65C49">
              <w:rPr>
                <w:sz w:val="24"/>
                <w:szCs w:val="24"/>
                <w:lang w:val="vi-VN"/>
              </w:rPr>
              <w:lastRenderedPageBreak/>
              <w:t>UBND TP Đà Nẵng</w:t>
            </w:r>
          </w:p>
        </w:tc>
        <w:tc>
          <w:tcPr>
            <w:tcW w:w="1417" w:type="dxa"/>
            <w:shd w:val="clear" w:color="auto" w:fill="auto"/>
          </w:tcPr>
          <w:p w14:paraId="51A8BEAF" w14:textId="1D67862B"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Bộ </w:t>
            </w:r>
            <w:r>
              <w:rPr>
                <w:sz w:val="24"/>
                <w:szCs w:val="24"/>
              </w:rPr>
              <w:t>T</w:t>
            </w:r>
            <w:r w:rsidRPr="00E65C49">
              <w:rPr>
                <w:sz w:val="24"/>
                <w:szCs w:val="24"/>
              </w:rPr>
              <w:t>ư pháp</w:t>
            </w:r>
          </w:p>
        </w:tc>
        <w:tc>
          <w:tcPr>
            <w:tcW w:w="1559" w:type="dxa"/>
            <w:shd w:val="clear" w:color="auto" w:fill="auto"/>
          </w:tcPr>
          <w:p w14:paraId="51A8101F" w14:textId="233FE778" w:rsidR="0018190B" w:rsidRPr="00E65C49" w:rsidRDefault="0018190B" w:rsidP="00426790">
            <w:pPr>
              <w:spacing w:before="120" w:after="120"/>
              <w:rPr>
                <w:sz w:val="24"/>
                <w:szCs w:val="24"/>
              </w:rPr>
            </w:pPr>
            <w:r w:rsidRPr="00E65C49">
              <w:rPr>
                <w:sz w:val="24"/>
                <w:szCs w:val="24"/>
              </w:rPr>
              <w:t xml:space="preserve">Bộ </w:t>
            </w:r>
            <w:r>
              <w:rPr>
                <w:sz w:val="24"/>
                <w:szCs w:val="24"/>
              </w:rPr>
              <w:t>T</w:t>
            </w:r>
            <w:r w:rsidRPr="00E65C49">
              <w:rPr>
                <w:sz w:val="24"/>
                <w:szCs w:val="24"/>
              </w:rPr>
              <w:t>ư pháp</w:t>
            </w:r>
          </w:p>
        </w:tc>
      </w:tr>
      <w:tr w:rsidR="0018190B" w:rsidRPr="00E65C49" w14:paraId="3EE0A27C" w14:textId="77777777" w:rsidTr="005D6255">
        <w:trPr>
          <w:gridAfter w:val="1"/>
          <w:wAfter w:w="18" w:type="dxa"/>
          <w:trHeight w:val="1003"/>
          <w:jc w:val="center"/>
        </w:trPr>
        <w:tc>
          <w:tcPr>
            <w:tcW w:w="959" w:type="dxa"/>
          </w:tcPr>
          <w:p w14:paraId="2B8E78A9" w14:textId="77777777" w:rsidR="0018190B" w:rsidRPr="00E65C49" w:rsidRDefault="0018190B" w:rsidP="00426790">
            <w:pPr>
              <w:numPr>
                <w:ilvl w:val="0"/>
                <w:numId w:val="10"/>
              </w:numPr>
              <w:spacing w:before="120" w:after="120"/>
              <w:rPr>
                <w:b/>
                <w:sz w:val="24"/>
                <w:szCs w:val="24"/>
              </w:rPr>
            </w:pPr>
          </w:p>
        </w:tc>
        <w:tc>
          <w:tcPr>
            <w:tcW w:w="1559" w:type="dxa"/>
            <w:vMerge/>
          </w:tcPr>
          <w:p w14:paraId="13B7B188" w14:textId="77777777" w:rsidR="0018190B" w:rsidRPr="00E65C49" w:rsidRDefault="0018190B" w:rsidP="00426790">
            <w:pPr>
              <w:spacing w:before="120" w:after="120"/>
              <w:rPr>
                <w:sz w:val="24"/>
                <w:szCs w:val="24"/>
              </w:rPr>
            </w:pPr>
          </w:p>
        </w:tc>
        <w:tc>
          <w:tcPr>
            <w:tcW w:w="1701" w:type="dxa"/>
            <w:shd w:val="clear" w:color="auto" w:fill="auto"/>
          </w:tcPr>
          <w:p w14:paraId="0922627C" w14:textId="1D21C25E" w:rsidR="0018190B" w:rsidRPr="00E65C49" w:rsidRDefault="0018190B" w:rsidP="00426790">
            <w:pPr>
              <w:spacing w:before="120" w:after="120"/>
              <w:rPr>
                <w:sz w:val="24"/>
                <w:szCs w:val="24"/>
              </w:rPr>
            </w:pPr>
            <w:r w:rsidRPr="00E65C49">
              <w:rPr>
                <w:rFonts w:eastAsia="Times New Roman"/>
                <w:iCs/>
                <w:sz w:val="24"/>
                <w:szCs w:val="24"/>
                <w:lang w:val="nl-NL"/>
              </w:rPr>
              <w:t>Nghị định số 32/2020/NĐ-CP</w:t>
            </w:r>
          </w:p>
        </w:tc>
        <w:tc>
          <w:tcPr>
            <w:tcW w:w="6277" w:type="dxa"/>
          </w:tcPr>
          <w:p w14:paraId="0728EBBE" w14:textId="77777777" w:rsidR="0018190B" w:rsidRPr="00E65C49" w:rsidRDefault="0018190B" w:rsidP="00426790">
            <w:pPr>
              <w:spacing w:before="120" w:after="120"/>
              <w:jc w:val="both"/>
              <w:rPr>
                <w:sz w:val="24"/>
                <w:szCs w:val="24"/>
              </w:rPr>
            </w:pPr>
            <w:r w:rsidRPr="00E65C49">
              <w:rPr>
                <w:sz w:val="24"/>
                <w:szCs w:val="24"/>
              </w:rPr>
              <w:t>Theo quy định tại khoản 8 Điều 1 Nghị định 32/2020/NĐ-CP, chỉ có 10 ngày để xây dựng và tổng hợp báo cáo từ cấp xã lên cấp huyện, cấp tỉnh và trung ương. Quy định thời gian như trên chưa phù hợp để thực hiện công tác báo cáo chất lượng, hiệu quả. Do đó, đề nghị Chính phủ xem xét quy định kéo dài thời gian báo cáo để đảm bảo chất lượng của công tác báo cáo theo dõi tình hình thi hành pháp luật hàng năm.</w:t>
            </w:r>
          </w:p>
        </w:tc>
        <w:tc>
          <w:tcPr>
            <w:tcW w:w="1560" w:type="dxa"/>
          </w:tcPr>
          <w:p w14:paraId="47E89072" w14:textId="77777777" w:rsidR="0018190B" w:rsidRPr="00E65C49" w:rsidRDefault="0018190B" w:rsidP="00E56D6B">
            <w:pPr>
              <w:spacing w:before="120" w:after="120"/>
              <w:rPr>
                <w:sz w:val="24"/>
                <w:szCs w:val="24"/>
              </w:rPr>
            </w:pPr>
            <w:r w:rsidRPr="00E65C49">
              <w:rPr>
                <w:sz w:val="24"/>
                <w:szCs w:val="24"/>
              </w:rPr>
              <w:t>UBND tỉnh Bắc Ninh</w:t>
            </w:r>
          </w:p>
        </w:tc>
        <w:tc>
          <w:tcPr>
            <w:tcW w:w="1417" w:type="dxa"/>
            <w:shd w:val="clear" w:color="auto" w:fill="auto"/>
          </w:tcPr>
          <w:p w14:paraId="3FFA36A3" w14:textId="0E32C27A" w:rsidR="0018190B" w:rsidRPr="00E65C49" w:rsidRDefault="0018190B" w:rsidP="00E56D6B">
            <w:pPr>
              <w:spacing w:before="120" w:after="120"/>
              <w:rPr>
                <w:sz w:val="24"/>
                <w:szCs w:val="24"/>
              </w:rPr>
            </w:pPr>
            <w:r w:rsidRPr="00E65C49">
              <w:rPr>
                <w:sz w:val="24"/>
                <w:szCs w:val="24"/>
              </w:rPr>
              <w:t xml:space="preserve">Bộ </w:t>
            </w:r>
            <w:r>
              <w:rPr>
                <w:sz w:val="24"/>
                <w:szCs w:val="24"/>
              </w:rPr>
              <w:t>T</w:t>
            </w:r>
            <w:r w:rsidRPr="00E65C49">
              <w:rPr>
                <w:sz w:val="24"/>
                <w:szCs w:val="24"/>
              </w:rPr>
              <w:t>ư pháp</w:t>
            </w:r>
          </w:p>
        </w:tc>
        <w:tc>
          <w:tcPr>
            <w:tcW w:w="1559" w:type="dxa"/>
            <w:shd w:val="clear" w:color="auto" w:fill="auto"/>
          </w:tcPr>
          <w:p w14:paraId="7D0EE127" w14:textId="6A273E3E" w:rsidR="0018190B" w:rsidRPr="00B33818" w:rsidRDefault="0018190B" w:rsidP="00426790">
            <w:pPr>
              <w:spacing w:before="120" w:after="120"/>
              <w:rPr>
                <w:sz w:val="24"/>
                <w:szCs w:val="24"/>
              </w:rPr>
            </w:pPr>
            <w:r>
              <w:rPr>
                <w:sz w:val="24"/>
                <w:szCs w:val="24"/>
              </w:rPr>
              <w:t>Chính phủ</w:t>
            </w:r>
          </w:p>
        </w:tc>
      </w:tr>
      <w:tr w:rsidR="0018190B" w:rsidRPr="00E65C49" w14:paraId="23F84DA3" w14:textId="77777777" w:rsidTr="005D6255">
        <w:trPr>
          <w:gridAfter w:val="1"/>
          <w:wAfter w:w="18" w:type="dxa"/>
          <w:trHeight w:val="1389"/>
          <w:jc w:val="center"/>
        </w:trPr>
        <w:tc>
          <w:tcPr>
            <w:tcW w:w="959" w:type="dxa"/>
          </w:tcPr>
          <w:p w14:paraId="4AC638B3" w14:textId="77777777" w:rsidR="0018190B" w:rsidRPr="00E65C49" w:rsidRDefault="0018190B" w:rsidP="00426790">
            <w:pPr>
              <w:numPr>
                <w:ilvl w:val="0"/>
                <w:numId w:val="10"/>
              </w:numPr>
              <w:spacing w:before="120" w:after="120"/>
              <w:rPr>
                <w:b/>
                <w:sz w:val="24"/>
                <w:szCs w:val="24"/>
              </w:rPr>
            </w:pPr>
          </w:p>
        </w:tc>
        <w:tc>
          <w:tcPr>
            <w:tcW w:w="1559" w:type="dxa"/>
            <w:vMerge/>
          </w:tcPr>
          <w:p w14:paraId="317A1A13" w14:textId="77777777" w:rsidR="0018190B" w:rsidRPr="00E65C49" w:rsidRDefault="0018190B" w:rsidP="00426790">
            <w:pPr>
              <w:spacing w:before="120" w:after="120"/>
              <w:rPr>
                <w:rFonts w:eastAsia="Times New Roman"/>
                <w:iCs/>
                <w:sz w:val="24"/>
                <w:szCs w:val="24"/>
                <w:lang w:val="nl-NL"/>
              </w:rPr>
            </w:pPr>
          </w:p>
        </w:tc>
        <w:tc>
          <w:tcPr>
            <w:tcW w:w="1701" w:type="dxa"/>
            <w:vMerge w:val="restart"/>
            <w:shd w:val="clear" w:color="auto" w:fill="auto"/>
          </w:tcPr>
          <w:p w14:paraId="344705B9" w14:textId="77777777" w:rsidR="0018190B" w:rsidRPr="00E65C49" w:rsidRDefault="0018190B" w:rsidP="00426790">
            <w:pPr>
              <w:spacing w:before="120" w:after="120"/>
              <w:rPr>
                <w:rFonts w:eastAsia="Times New Roman"/>
                <w:iCs/>
                <w:szCs w:val="28"/>
                <w:lang w:val="nl-NL"/>
              </w:rPr>
            </w:pPr>
          </w:p>
        </w:tc>
        <w:tc>
          <w:tcPr>
            <w:tcW w:w="6277" w:type="dxa"/>
          </w:tcPr>
          <w:p w14:paraId="23B3543D" w14:textId="77777777" w:rsidR="0018190B" w:rsidRPr="00E65C49" w:rsidRDefault="0018190B" w:rsidP="00426790">
            <w:pPr>
              <w:spacing w:before="120" w:after="120"/>
              <w:jc w:val="both"/>
              <w:rPr>
                <w:sz w:val="24"/>
                <w:szCs w:val="24"/>
              </w:rPr>
            </w:pPr>
            <w:r w:rsidRPr="00E65C49">
              <w:rPr>
                <w:sz w:val="24"/>
                <w:szCs w:val="24"/>
              </w:rPr>
              <w:t>Đề nghị Bộ Tư pháp ban hành quy định hướng dẫn chi tiết các hoạt động theo dõi tình hình thi hành pháp luật, nhất là các bước tiến hành hoạt động kiểm tra, điều tra, khảo sát, xử lý kết quả theo dõi tình hình thi hành pháp luật; tiêu chí</w:t>
            </w:r>
            <w:r w:rsidRPr="00E65C49">
              <w:rPr>
                <w:sz w:val="24"/>
                <w:szCs w:val="24"/>
              </w:rPr>
              <w:br/>
              <w:t>mẫu phiếu điều tra, khảo sát, trách nhiệm chủ trì, trách nhiệm phối hợp trong thực hiện các hoạt động theo dõi tình hình thi hành pháp luật.</w:t>
            </w:r>
          </w:p>
        </w:tc>
        <w:tc>
          <w:tcPr>
            <w:tcW w:w="1560" w:type="dxa"/>
          </w:tcPr>
          <w:p w14:paraId="31B36D52" w14:textId="77777777" w:rsidR="0018190B" w:rsidRPr="00E65C49" w:rsidRDefault="0018190B" w:rsidP="00E56D6B">
            <w:pPr>
              <w:spacing w:before="120" w:after="120"/>
              <w:rPr>
                <w:sz w:val="24"/>
                <w:szCs w:val="24"/>
              </w:rPr>
            </w:pPr>
            <w:r w:rsidRPr="00E65C49">
              <w:rPr>
                <w:sz w:val="24"/>
                <w:szCs w:val="24"/>
              </w:rPr>
              <w:t>UBND tỉnh Hải Dương, UBND tỉnh Bắc Ninh</w:t>
            </w:r>
          </w:p>
        </w:tc>
        <w:tc>
          <w:tcPr>
            <w:tcW w:w="1417" w:type="dxa"/>
            <w:shd w:val="clear" w:color="auto" w:fill="auto"/>
          </w:tcPr>
          <w:p w14:paraId="4B75AF5E" w14:textId="6B301573"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Bộ </w:t>
            </w:r>
            <w:r>
              <w:rPr>
                <w:sz w:val="24"/>
                <w:szCs w:val="24"/>
              </w:rPr>
              <w:t>T</w:t>
            </w:r>
            <w:r w:rsidRPr="00E65C49">
              <w:rPr>
                <w:sz w:val="24"/>
                <w:szCs w:val="24"/>
              </w:rPr>
              <w:t>ư pháp</w:t>
            </w:r>
          </w:p>
        </w:tc>
        <w:tc>
          <w:tcPr>
            <w:tcW w:w="1559" w:type="dxa"/>
            <w:shd w:val="clear" w:color="auto" w:fill="auto"/>
          </w:tcPr>
          <w:p w14:paraId="7CD5750C" w14:textId="4208A646" w:rsidR="0018190B" w:rsidRPr="00E65C49" w:rsidRDefault="0018190B" w:rsidP="00426790">
            <w:pPr>
              <w:spacing w:before="120" w:after="120"/>
              <w:rPr>
                <w:sz w:val="24"/>
                <w:szCs w:val="24"/>
              </w:rPr>
            </w:pPr>
            <w:r w:rsidRPr="00E65C49">
              <w:rPr>
                <w:sz w:val="24"/>
                <w:szCs w:val="24"/>
              </w:rPr>
              <w:t xml:space="preserve">Bộ </w:t>
            </w:r>
            <w:r>
              <w:rPr>
                <w:sz w:val="24"/>
                <w:szCs w:val="24"/>
              </w:rPr>
              <w:t>T</w:t>
            </w:r>
            <w:r w:rsidRPr="00E65C49">
              <w:rPr>
                <w:sz w:val="24"/>
                <w:szCs w:val="24"/>
              </w:rPr>
              <w:t>ư pháp</w:t>
            </w:r>
          </w:p>
        </w:tc>
      </w:tr>
      <w:tr w:rsidR="0018190B" w:rsidRPr="00E65C49" w14:paraId="5457C6BF" w14:textId="77777777" w:rsidTr="005D6255">
        <w:trPr>
          <w:gridAfter w:val="1"/>
          <w:wAfter w:w="18" w:type="dxa"/>
          <w:trHeight w:val="1389"/>
          <w:jc w:val="center"/>
        </w:trPr>
        <w:tc>
          <w:tcPr>
            <w:tcW w:w="959" w:type="dxa"/>
          </w:tcPr>
          <w:p w14:paraId="07C73EDC" w14:textId="77777777" w:rsidR="0018190B" w:rsidRPr="00E65C49" w:rsidRDefault="0018190B" w:rsidP="00426790">
            <w:pPr>
              <w:numPr>
                <w:ilvl w:val="0"/>
                <w:numId w:val="10"/>
              </w:numPr>
              <w:spacing w:before="120" w:after="120"/>
              <w:rPr>
                <w:b/>
                <w:sz w:val="24"/>
                <w:szCs w:val="24"/>
              </w:rPr>
            </w:pPr>
          </w:p>
        </w:tc>
        <w:tc>
          <w:tcPr>
            <w:tcW w:w="1559" w:type="dxa"/>
            <w:vMerge/>
          </w:tcPr>
          <w:p w14:paraId="01C32CD5" w14:textId="77777777" w:rsidR="0018190B" w:rsidRPr="00E65C49" w:rsidRDefault="0018190B" w:rsidP="00426790">
            <w:pPr>
              <w:spacing w:before="120" w:after="120"/>
              <w:rPr>
                <w:rFonts w:eastAsia="Times New Roman"/>
                <w:iCs/>
                <w:sz w:val="24"/>
                <w:szCs w:val="24"/>
                <w:lang w:val="nl-NL"/>
              </w:rPr>
            </w:pPr>
          </w:p>
        </w:tc>
        <w:tc>
          <w:tcPr>
            <w:tcW w:w="1701" w:type="dxa"/>
            <w:vMerge/>
            <w:shd w:val="clear" w:color="auto" w:fill="auto"/>
          </w:tcPr>
          <w:p w14:paraId="379B8F9E" w14:textId="77777777" w:rsidR="0018190B" w:rsidRPr="00E65C49" w:rsidRDefault="0018190B" w:rsidP="00426790">
            <w:pPr>
              <w:spacing w:before="120" w:after="120"/>
              <w:rPr>
                <w:rFonts w:eastAsia="Times New Roman"/>
                <w:iCs/>
                <w:szCs w:val="28"/>
                <w:lang w:val="nl-NL"/>
              </w:rPr>
            </w:pPr>
          </w:p>
        </w:tc>
        <w:tc>
          <w:tcPr>
            <w:tcW w:w="6277" w:type="dxa"/>
          </w:tcPr>
          <w:p w14:paraId="65E168A1" w14:textId="77777777" w:rsidR="0018190B" w:rsidRPr="00E65C49" w:rsidRDefault="0018190B" w:rsidP="00426790">
            <w:pPr>
              <w:spacing w:before="120" w:after="120"/>
              <w:jc w:val="both"/>
              <w:rPr>
                <w:sz w:val="24"/>
                <w:szCs w:val="24"/>
              </w:rPr>
            </w:pPr>
            <w:r w:rsidRPr="00E65C49">
              <w:rPr>
                <w:sz w:val="24"/>
                <w:szCs w:val="24"/>
              </w:rPr>
              <w:t xml:space="preserve">Đề nghị Bộ Tư pháp tiếp tục đẩy mạnh việc phổ biến, tuyên truyền Nghị định số 59/2012/NĐ-CP ngày 23/7/2012 của Chính phủ; Nghị định số 32/2020/NĐ-CP ngày 05/3/2020 của Chính phủ sửa đổi, bổ sung một số điều của Nghị định số </w:t>
            </w:r>
            <w:r w:rsidRPr="00E65C49">
              <w:rPr>
                <w:sz w:val="24"/>
                <w:szCs w:val="24"/>
              </w:rPr>
              <w:lastRenderedPageBreak/>
              <w:t>59/2012/NĐ-CP; Thông tư số 04/2021/TT-BTP ngày 21/6/2021 của Bộ trưởng Bộ Tư pháp và các văn bản QPPL mới của Trung ương và địa phương về công tác theo dõi thi hành pháp luật nhằm nâng cao nhận thức, huy động sự tham gia đông đảo của các tổ chức, cá nhân trong thực hiện công tác theo dõi thi hành pháp luật.</w:t>
            </w:r>
          </w:p>
        </w:tc>
        <w:tc>
          <w:tcPr>
            <w:tcW w:w="1560" w:type="dxa"/>
          </w:tcPr>
          <w:p w14:paraId="1377DD3B" w14:textId="77777777" w:rsidR="0018190B" w:rsidRPr="00E65C49" w:rsidRDefault="0018190B" w:rsidP="00E56D6B">
            <w:pPr>
              <w:spacing w:before="120" w:after="120"/>
              <w:rPr>
                <w:sz w:val="24"/>
                <w:szCs w:val="24"/>
              </w:rPr>
            </w:pPr>
            <w:r w:rsidRPr="00E65C49">
              <w:rPr>
                <w:sz w:val="24"/>
                <w:szCs w:val="24"/>
              </w:rPr>
              <w:lastRenderedPageBreak/>
              <w:t xml:space="preserve">UBND tỉnh Quảng Nam, UBND tỉnh </w:t>
            </w:r>
            <w:r w:rsidRPr="00E65C49">
              <w:rPr>
                <w:sz w:val="24"/>
                <w:szCs w:val="24"/>
              </w:rPr>
              <w:lastRenderedPageBreak/>
              <w:t>Vĩnh Phúc</w:t>
            </w:r>
          </w:p>
          <w:p w14:paraId="786ED3C2" w14:textId="77777777" w:rsidR="0018190B" w:rsidRPr="00E65C49" w:rsidRDefault="0018190B" w:rsidP="00E56D6B">
            <w:pPr>
              <w:spacing w:before="120" w:after="120"/>
              <w:rPr>
                <w:sz w:val="24"/>
                <w:szCs w:val="24"/>
              </w:rPr>
            </w:pPr>
          </w:p>
        </w:tc>
        <w:tc>
          <w:tcPr>
            <w:tcW w:w="1417" w:type="dxa"/>
            <w:shd w:val="clear" w:color="auto" w:fill="auto"/>
          </w:tcPr>
          <w:p w14:paraId="4EBEA393" w14:textId="791482B1" w:rsidR="0018190B" w:rsidRPr="00E65C49" w:rsidRDefault="0018190B" w:rsidP="00F369A8">
            <w:pPr>
              <w:spacing w:before="120" w:after="120"/>
              <w:rPr>
                <w:sz w:val="24"/>
                <w:szCs w:val="24"/>
              </w:rPr>
            </w:pPr>
            <w:r>
              <w:rPr>
                <w:sz w:val="24"/>
                <w:szCs w:val="24"/>
              </w:rPr>
              <w:lastRenderedPageBreak/>
              <w:t>Đ</w:t>
            </w:r>
            <w:r w:rsidRPr="00E65C49">
              <w:rPr>
                <w:sz w:val="24"/>
                <w:szCs w:val="24"/>
              </w:rPr>
              <w:t>ơn</w:t>
            </w:r>
            <w:r>
              <w:rPr>
                <w:sz w:val="24"/>
                <w:szCs w:val="24"/>
                <w:lang w:val="vi-VN"/>
              </w:rPr>
              <w:t xml:space="preserve"> vị</w:t>
            </w:r>
            <w:r w:rsidRPr="00E65C49">
              <w:rPr>
                <w:sz w:val="24"/>
                <w:szCs w:val="24"/>
              </w:rPr>
              <w:t xml:space="preserve"> chuyên môn thuộc Bộ </w:t>
            </w:r>
            <w:r>
              <w:rPr>
                <w:sz w:val="24"/>
                <w:szCs w:val="24"/>
              </w:rPr>
              <w:lastRenderedPageBreak/>
              <w:t>T</w:t>
            </w:r>
            <w:r w:rsidRPr="00E65C49">
              <w:rPr>
                <w:sz w:val="24"/>
                <w:szCs w:val="24"/>
              </w:rPr>
              <w:t>ư pháp</w:t>
            </w:r>
          </w:p>
        </w:tc>
        <w:tc>
          <w:tcPr>
            <w:tcW w:w="1559" w:type="dxa"/>
            <w:shd w:val="clear" w:color="auto" w:fill="auto"/>
          </w:tcPr>
          <w:p w14:paraId="0296200A" w14:textId="75FCAA4D" w:rsidR="0018190B" w:rsidRPr="00E65C49" w:rsidRDefault="0018190B" w:rsidP="00426790">
            <w:pPr>
              <w:spacing w:before="120" w:after="120"/>
              <w:rPr>
                <w:sz w:val="24"/>
                <w:szCs w:val="24"/>
              </w:rPr>
            </w:pPr>
            <w:r w:rsidRPr="00E65C49">
              <w:rPr>
                <w:sz w:val="24"/>
                <w:szCs w:val="24"/>
              </w:rPr>
              <w:lastRenderedPageBreak/>
              <w:t xml:space="preserve">Bộ </w:t>
            </w:r>
            <w:r>
              <w:rPr>
                <w:sz w:val="24"/>
                <w:szCs w:val="24"/>
              </w:rPr>
              <w:t>T</w:t>
            </w:r>
            <w:r w:rsidRPr="00E65C49">
              <w:rPr>
                <w:sz w:val="24"/>
                <w:szCs w:val="24"/>
              </w:rPr>
              <w:t>ư pháp</w:t>
            </w:r>
          </w:p>
        </w:tc>
      </w:tr>
      <w:tr w:rsidR="0018190B" w:rsidRPr="00E65C49" w14:paraId="42247BCF" w14:textId="77777777" w:rsidTr="005D6255">
        <w:trPr>
          <w:gridAfter w:val="1"/>
          <w:wAfter w:w="18" w:type="dxa"/>
          <w:trHeight w:val="1389"/>
          <w:jc w:val="center"/>
        </w:trPr>
        <w:tc>
          <w:tcPr>
            <w:tcW w:w="959" w:type="dxa"/>
          </w:tcPr>
          <w:p w14:paraId="4670602F" w14:textId="77777777" w:rsidR="0018190B" w:rsidRPr="00E65C49" w:rsidRDefault="0018190B" w:rsidP="00426790">
            <w:pPr>
              <w:numPr>
                <w:ilvl w:val="0"/>
                <w:numId w:val="10"/>
              </w:numPr>
              <w:spacing w:before="120" w:after="120"/>
              <w:rPr>
                <w:b/>
                <w:sz w:val="24"/>
                <w:szCs w:val="24"/>
              </w:rPr>
            </w:pPr>
          </w:p>
        </w:tc>
        <w:tc>
          <w:tcPr>
            <w:tcW w:w="1559" w:type="dxa"/>
            <w:vMerge/>
          </w:tcPr>
          <w:p w14:paraId="6026D0E6" w14:textId="77777777" w:rsidR="0018190B" w:rsidRPr="00E65C49" w:rsidRDefault="0018190B" w:rsidP="00426790">
            <w:pPr>
              <w:spacing w:before="120" w:after="120"/>
              <w:rPr>
                <w:rFonts w:eastAsia="Times New Roman"/>
                <w:iCs/>
                <w:sz w:val="24"/>
                <w:szCs w:val="24"/>
                <w:lang w:val="nl-NL"/>
              </w:rPr>
            </w:pPr>
          </w:p>
        </w:tc>
        <w:tc>
          <w:tcPr>
            <w:tcW w:w="1701" w:type="dxa"/>
            <w:vMerge/>
            <w:shd w:val="clear" w:color="auto" w:fill="auto"/>
          </w:tcPr>
          <w:p w14:paraId="4C2901FD" w14:textId="77777777" w:rsidR="0018190B" w:rsidRPr="00E65C49" w:rsidRDefault="0018190B" w:rsidP="00426790">
            <w:pPr>
              <w:spacing w:before="120" w:after="120"/>
              <w:rPr>
                <w:rFonts w:eastAsia="Times New Roman"/>
                <w:iCs/>
                <w:szCs w:val="28"/>
                <w:lang w:val="nl-NL"/>
              </w:rPr>
            </w:pPr>
          </w:p>
        </w:tc>
        <w:tc>
          <w:tcPr>
            <w:tcW w:w="6277" w:type="dxa"/>
          </w:tcPr>
          <w:p w14:paraId="5C3E191B" w14:textId="77777777" w:rsidR="0018190B" w:rsidRPr="00E65C49" w:rsidRDefault="0018190B" w:rsidP="00426790">
            <w:pPr>
              <w:spacing w:before="120" w:after="120"/>
              <w:jc w:val="both"/>
              <w:rPr>
                <w:sz w:val="24"/>
                <w:szCs w:val="24"/>
              </w:rPr>
            </w:pPr>
            <w:r w:rsidRPr="00E65C49">
              <w:rPr>
                <w:sz w:val="24"/>
                <w:szCs w:val="24"/>
              </w:rPr>
              <w:t>Đề nghị các bộ, ngành tập trung rà soát các văn bản QPPL do Bộ, ngành tham mưu liên quan đến hoạt động thi hành pháp luật, đồng thời có giải pháp sửa đổi, bổ sung, hoàn thiện để công tác theo dõi thi hành pháp luật theo lĩnh vực, ngành được thông suốt, thống nhất và đạt hiệu quả cao.</w:t>
            </w:r>
          </w:p>
        </w:tc>
        <w:tc>
          <w:tcPr>
            <w:tcW w:w="1560" w:type="dxa"/>
          </w:tcPr>
          <w:p w14:paraId="5556049D" w14:textId="77777777" w:rsidR="0018190B" w:rsidRPr="00E65C49" w:rsidRDefault="0018190B" w:rsidP="00E56D6B">
            <w:pPr>
              <w:spacing w:before="120" w:after="120"/>
              <w:rPr>
                <w:sz w:val="24"/>
                <w:szCs w:val="24"/>
              </w:rPr>
            </w:pPr>
            <w:r w:rsidRPr="00E65C49">
              <w:rPr>
                <w:sz w:val="24"/>
                <w:szCs w:val="24"/>
              </w:rPr>
              <w:t>UBND tỉnh Quảng Nam</w:t>
            </w:r>
          </w:p>
        </w:tc>
        <w:tc>
          <w:tcPr>
            <w:tcW w:w="1417" w:type="dxa"/>
            <w:shd w:val="clear" w:color="auto" w:fill="auto"/>
          </w:tcPr>
          <w:p w14:paraId="5FFBD2C6" w14:textId="4D55F7FC"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các </w:t>
            </w:r>
            <w:r>
              <w:rPr>
                <w:sz w:val="24"/>
                <w:szCs w:val="24"/>
              </w:rPr>
              <w:t>B</w:t>
            </w:r>
            <w:r w:rsidRPr="00E65C49">
              <w:rPr>
                <w:sz w:val="24"/>
                <w:szCs w:val="24"/>
              </w:rPr>
              <w:t>ộ</w:t>
            </w:r>
            <w:r>
              <w:rPr>
                <w:sz w:val="24"/>
                <w:szCs w:val="24"/>
              </w:rPr>
              <w:t>, cơ quan ngang Bộ</w:t>
            </w:r>
          </w:p>
        </w:tc>
        <w:tc>
          <w:tcPr>
            <w:tcW w:w="1559" w:type="dxa"/>
            <w:shd w:val="clear" w:color="auto" w:fill="auto"/>
          </w:tcPr>
          <w:p w14:paraId="5AD1EAAB" w14:textId="7470859C" w:rsidR="0018190B" w:rsidRPr="00E65C49" w:rsidRDefault="0018190B" w:rsidP="00426790">
            <w:pPr>
              <w:spacing w:before="120" w:after="120"/>
              <w:rPr>
                <w:sz w:val="24"/>
                <w:szCs w:val="24"/>
              </w:rPr>
            </w:pPr>
            <w:r w:rsidRPr="00E65C49">
              <w:rPr>
                <w:sz w:val="24"/>
                <w:szCs w:val="24"/>
              </w:rPr>
              <w:t xml:space="preserve">Các </w:t>
            </w:r>
            <w:r>
              <w:rPr>
                <w:sz w:val="24"/>
                <w:szCs w:val="24"/>
              </w:rPr>
              <w:t>B</w:t>
            </w:r>
            <w:r w:rsidRPr="00E65C49">
              <w:rPr>
                <w:sz w:val="24"/>
                <w:szCs w:val="24"/>
              </w:rPr>
              <w:t xml:space="preserve">ộ, </w:t>
            </w:r>
            <w:r>
              <w:rPr>
                <w:sz w:val="24"/>
                <w:szCs w:val="24"/>
              </w:rPr>
              <w:t>cơ quan ngang Bộ</w:t>
            </w:r>
          </w:p>
        </w:tc>
      </w:tr>
      <w:tr w:rsidR="0018190B" w:rsidRPr="00E65C49" w14:paraId="01607E8B" w14:textId="77777777" w:rsidTr="005D6255">
        <w:trPr>
          <w:gridAfter w:val="1"/>
          <w:wAfter w:w="18" w:type="dxa"/>
          <w:trHeight w:val="1389"/>
          <w:jc w:val="center"/>
        </w:trPr>
        <w:tc>
          <w:tcPr>
            <w:tcW w:w="959" w:type="dxa"/>
          </w:tcPr>
          <w:p w14:paraId="0CAE9E4D" w14:textId="77777777" w:rsidR="0018190B" w:rsidRPr="00E65C49" w:rsidRDefault="0018190B" w:rsidP="00426790">
            <w:pPr>
              <w:numPr>
                <w:ilvl w:val="0"/>
                <w:numId w:val="10"/>
              </w:numPr>
              <w:spacing w:before="120" w:after="120"/>
              <w:rPr>
                <w:b/>
                <w:sz w:val="24"/>
                <w:szCs w:val="24"/>
              </w:rPr>
            </w:pPr>
          </w:p>
        </w:tc>
        <w:tc>
          <w:tcPr>
            <w:tcW w:w="1559" w:type="dxa"/>
            <w:vMerge/>
          </w:tcPr>
          <w:p w14:paraId="21FBAB3E" w14:textId="77777777" w:rsidR="0018190B" w:rsidRPr="00E65C49" w:rsidRDefault="0018190B" w:rsidP="00426790">
            <w:pPr>
              <w:spacing w:before="120" w:after="120"/>
              <w:rPr>
                <w:rFonts w:eastAsia="Times New Roman"/>
                <w:iCs/>
                <w:sz w:val="24"/>
                <w:szCs w:val="24"/>
                <w:lang w:val="nl-NL"/>
              </w:rPr>
            </w:pPr>
          </w:p>
        </w:tc>
        <w:tc>
          <w:tcPr>
            <w:tcW w:w="1701" w:type="dxa"/>
            <w:vMerge/>
            <w:shd w:val="clear" w:color="auto" w:fill="auto"/>
          </w:tcPr>
          <w:p w14:paraId="4EE53700" w14:textId="77777777" w:rsidR="0018190B" w:rsidRPr="00E65C49" w:rsidRDefault="0018190B" w:rsidP="00426790">
            <w:pPr>
              <w:spacing w:before="120" w:after="120"/>
              <w:rPr>
                <w:rFonts w:eastAsia="Times New Roman"/>
                <w:iCs/>
                <w:szCs w:val="28"/>
                <w:lang w:val="nl-NL"/>
              </w:rPr>
            </w:pPr>
          </w:p>
        </w:tc>
        <w:tc>
          <w:tcPr>
            <w:tcW w:w="6277" w:type="dxa"/>
          </w:tcPr>
          <w:p w14:paraId="4A7BCDCC" w14:textId="77777777" w:rsidR="0018190B" w:rsidRPr="00E65C49" w:rsidRDefault="0018190B" w:rsidP="00426790">
            <w:pPr>
              <w:spacing w:before="120" w:after="120"/>
              <w:jc w:val="both"/>
              <w:rPr>
                <w:sz w:val="24"/>
                <w:szCs w:val="24"/>
              </w:rPr>
            </w:pPr>
            <w:r w:rsidRPr="00E65C49">
              <w:rPr>
                <w:sz w:val="24"/>
                <w:szCs w:val="24"/>
              </w:rPr>
              <w:t>Tích cực tiếp nhận, thu thập và xử lý thông tin về tình hình thi hành pháp luật trên các kênh từ phía người dân nhằm khuyến khích người dân quan tâm và thông tin, từ đó tăng cường chấp hành pháp luật, giảm thiểu vi phạm. Việc xử lý kết quả theo dõi thi hành pháp luật cũng cần được thực hiện nghiêm túc, triệt để, từ đó tác động tích cực trở lại đến việc theo dõi thi hành pháp luật.</w:t>
            </w:r>
          </w:p>
        </w:tc>
        <w:tc>
          <w:tcPr>
            <w:tcW w:w="1560" w:type="dxa"/>
          </w:tcPr>
          <w:p w14:paraId="0A92D9F0" w14:textId="77777777" w:rsidR="0018190B" w:rsidRPr="00E65C49" w:rsidRDefault="0018190B" w:rsidP="00E56D6B">
            <w:pPr>
              <w:spacing w:before="120" w:after="120"/>
              <w:rPr>
                <w:sz w:val="24"/>
                <w:szCs w:val="24"/>
              </w:rPr>
            </w:pPr>
            <w:r w:rsidRPr="00E65C49">
              <w:rPr>
                <w:sz w:val="24"/>
                <w:szCs w:val="24"/>
              </w:rPr>
              <w:t>UBND tỉnh Long An</w:t>
            </w:r>
          </w:p>
        </w:tc>
        <w:tc>
          <w:tcPr>
            <w:tcW w:w="1417" w:type="dxa"/>
            <w:shd w:val="clear" w:color="auto" w:fill="auto"/>
          </w:tcPr>
          <w:p w14:paraId="3EBF82F6" w14:textId="3C8A427C" w:rsidR="0018190B" w:rsidRPr="00E65C49" w:rsidRDefault="0018190B" w:rsidP="00E56D6B">
            <w:pPr>
              <w:spacing w:before="120" w:after="120"/>
              <w:rPr>
                <w:sz w:val="24"/>
                <w:szCs w:val="24"/>
              </w:rPr>
            </w:pPr>
            <w:r>
              <w:rPr>
                <w:sz w:val="24"/>
                <w:szCs w:val="24"/>
              </w:rPr>
              <w:t>Đơn</w:t>
            </w:r>
            <w:r>
              <w:rPr>
                <w:sz w:val="24"/>
                <w:szCs w:val="24"/>
                <w:lang w:val="vi-VN"/>
              </w:rPr>
              <w:t xml:space="preserve"> vị/c</w:t>
            </w:r>
            <w:r w:rsidRPr="00E65C49">
              <w:rPr>
                <w:sz w:val="24"/>
                <w:szCs w:val="24"/>
              </w:rPr>
              <w:t xml:space="preserve">ơ quan chuyên môn thuộc các </w:t>
            </w:r>
            <w:r>
              <w:rPr>
                <w:sz w:val="24"/>
                <w:szCs w:val="24"/>
              </w:rPr>
              <w:t>B</w:t>
            </w:r>
            <w:r w:rsidRPr="00E65C49">
              <w:rPr>
                <w:sz w:val="24"/>
                <w:szCs w:val="24"/>
              </w:rPr>
              <w:t>ộ</w:t>
            </w:r>
            <w:r>
              <w:rPr>
                <w:sz w:val="24"/>
                <w:szCs w:val="24"/>
              </w:rPr>
              <w:t>, cơ quan ngang Bộ</w:t>
            </w:r>
            <w:r w:rsidRPr="00E65C49">
              <w:rPr>
                <w:sz w:val="24"/>
                <w:szCs w:val="24"/>
              </w:rPr>
              <w:t>, địa phương</w:t>
            </w:r>
          </w:p>
        </w:tc>
        <w:tc>
          <w:tcPr>
            <w:tcW w:w="1559" w:type="dxa"/>
            <w:shd w:val="clear" w:color="auto" w:fill="auto"/>
          </w:tcPr>
          <w:p w14:paraId="540FE8BD" w14:textId="7946DD5C" w:rsidR="0018190B" w:rsidRPr="00E65C49" w:rsidRDefault="0018190B" w:rsidP="00426790">
            <w:pPr>
              <w:spacing w:before="120" w:after="120"/>
              <w:rPr>
                <w:color w:val="000000"/>
                <w:sz w:val="24"/>
                <w:szCs w:val="24"/>
                <w:lang w:eastAsia="vi-VN"/>
              </w:rPr>
            </w:pPr>
            <w:r w:rsidRPr="00E65C49">
              <w:rPr>
                <w:sz w:val="24"/>
                <w:szCs w:val="24"/>
              </w:rPr>
              <w:t xml:space="preserve">Các </w:t>
            </w:r>
            <w:r>
              <w:rPr>
                <w:sz w:val="24"/>
                <w:szCs w:val="24"/>
              </w:rPr>
              <w:t>B</w:t>
            </w:r>
            <w:r w:rsidRPr="00E65C49">
              <w:rPr>
                <w:sz w:val="24"/>
                <w:szCs w:val="24"/>
              </w:rPr>
              <w:t>ộ</w:t>
            </w:r>
            <w:r>
              <w:rPr>
                <w:sz w:val="24"/>
                <w:szCs w:val="24"/>
              </w:rPr>
              <w:t>, cơ quan ngang Bộ</w:t>
            </w:r>
            <w:r w:rsidRPr="00E65C49">
              <w:rPr>
                <w:sz w:val="24"/>
                <w:szCs w:val="24"/>
              </w:rPr>
              <w:t>, địa phương</w:t>
            </w:r>
          </w:p>
        </w:tc>
      </w:tr>
      <w:tr w:rsidR="0018190B" w:rsidRPr="00E65C49" w14:paraId="450AD455" w14:textId="77777777" w:rsidTr="005D6255">
        <w:trPr>
          <w:gridAfter w:val="1"/>
          <w:wAfter w:w="18" w:type="dxa"/>
          <w:trHeight w:val="1389"/>
          <w:jc w:val="center"/>
        </w:trPr>
        <w:tc>
          <w:tcPr>
            <w:tcW w:w="959" w:type="dxa"/>
          </w:tcPr>
          <w:p w14:paraId="6DE352D7" w14:textId="77777777" w:rsidR="0018190B" w:rsidRPr="00E65C49" w:rsidRDefault="0018190B" w:rsidP="00426790">
            <w:pPr>
              <w:numPr>
                <w:ilvl w:val="0"/>
                <w:numId w:val="10"/>
              </w:numPr>
              <w:spacing w:before="120" w:after="120"/>
              <w:rPr>
                <w:b/>
                <w:sz w:val="24"/>
                <w:szCs w:val="24"/>
              </w:rPr>
            </w:pPr>
          </w:p>
        </w:tc>
        <w:tc>
          <w:tcPr>
            <w:tcW w:w="1559" w:type="dxa"/>
            <w:vMerge/>
          </w:tcPr>
          <w:p w14:paraId="44EDF2B9" w14:textId="77777777" w:rsidR="0018190B" w:rsidRPr="00E65C49" w:rsidRDefault="0018190B" w:rsidP="00426790">
            <w:pPr>
              <w:spacing w:before="120" w:after="120"/>
              <w:rPr>
                <w:rFonts w:eastAsia="Times New Roman"/>
                <w:iCs/>
                <w:sz w:val="24"/>
                <w:szCs w:val="24"/>
                <w:lang w:val="nl-NL"/>
              </w:rPr>
            </w:pPr>
          </w:p>
        </w:tc>
        <w:tc>
          <w:tcPr>
            <w:tcW w:w="1701" w:type="dxa"/>
            <w:vMerge/>
            <w:shd w:val="clear" w:color="auto" w:fill="auto"/>
          </w:tcPr>
          <w:p w14:paraId="778588E2" w14:textId="77777777" w:rsidR="0018190B" w:rsidRPr="00E65C49" w:rsidRDefault="0018190B" w:rsidP="00426790">
            <w:pPr>
              <w:spacing w:before="120" w:after="120"/>
              <w:rPr>
                <w:rFonts w:eastAsia="Times New Roman"/>
                <w:iCs/>
                <w:szCs w:val="28"/>
                <w:lang w:val="nl-NL"/>
              </w:rPr>
            </w:pPr>
          </w:p>
        </w:tc>
        <w:tc>
          <w:tcPr>
            <w:tcW w:w="6277" w:type="dxa"/>
          </w:tcPr>
          <w:p w14:paraId="58E13299" w14:textId="4B06341F" w:rsidR="0018190B" w:rsidRPr="00E65C49" w:rsidRDefault="0018190B" w:rsidP="00426790">
            <w:pPr>
              <w:spacing w:before="120" w:after="120"/>
              <w:jc w:val="both"/>
              <w:rPr>
                <w:sz w:val="24"/>
                <w:szCs w:val="24"/>
              </w:rPr>
            </w:pPr>
            <w:r w:rsidRPr="00E65C49">
              <w:rPr>
                <w:sz w:val="24"/>
                <w:szCs w:val="24"/>
              </w:rPr>
              <w:t xml:space="preserve">Đề nghị xây dựng các tiêu chí cụ thể để đánh giá toàn diện, đầy đủ mức độ hoàn thành các nội dung theo dõi tình hình thi hành pháp luật theo quy định tại Điều 7, Điều 8, Điều 9, Điều 10 của Nghị định số 59/2012/NĐ-CP (được sửa đổi, bổ sung </w:t>
            </w:r>
            <w:r w:rsidRPr="00E65C49">
              <w:rPr>
                <w:sz w:val="24"/>
                <w:szCs w:val="24"/>
              </w:rPr>
              <w:lastRenderedPageBreak/>
              <w:t>bởi Nghị định số 32/2020/NĐ-CP). Theo đó, các tiêu chí phải đảm bảo rõ ràng, có tính định lượng, phù hợp với từng chủ thể thực hiện theo dõi tình hình thi hành pháp luật.</w:t>
            </w:r>
          </w:p>
        </w:tc>
        <w:tc>
          <w:tcPr>
            <w:tcW w:w="1560" w:type="dxa"/>
          </w:tcPr>
          <w:p w14:paraId="525EF205" w14:textId="77777777" w:rsidR="0018190B" w:rsidRPr="00E65C49" w:rsidRDefault="0018190B"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1F778CE0" w14:textId="7680067D" w:rsidR="0018190B" w:rsidRPr="00E65C49" w:rsidRDefault="00BE54B5" w:rsidP="00F369A8">
            <w:pPr>
              <w:spacing w:before="120" w:after="120"/>
              <w:rPr>
                <w:sz w:val="24"/>
                <w:szCs w:val="24"/>
              </w:rPr>
            </w:pPr>
            <w:r>
              <w:rPr>
                <w:sz w:val="24"/>
                <w:szCs w:val="24"/>
              </w:rPr>
              <w:t>Đơn</w:t>
            </w:r>
            <w:r>
              <w:rPr>
                <w:sz w:val="24"/>
                <w:szCs w:val="24"/>
                <w:lang w:val="vi-VN"/>
              </w:rPr>
              <w:t xml:space="preserve"> vị</w:t>
            </w:r>
            <w:r w:rsidRPr="00E65C49">
              <w:rPr>
                <w:sz w:val="24"/>
                <w:szCs w:val="24"/>
              </w:rPr>
              <w:t xml:space="preserve"> </w:t>
            </w:r>
            <w:r w:rsidR="0018190B" w:rsidRPr="00E65C49">
              <w:rPr>
                <w:sz w:val="24"/>
                <w:szCs w:val="24"/>
              </w:rPr>
              <w:t xml:space="preserve">chuyên môn thuộc Bộ </w:t>
            </w:r>
            <w:r w:rsidR="0018190B">
              <w:rPr>
                <w:sz w:val="24"/>
                <w:szCs w:val="24"/>
              </w:rPr>
              <w:lastRenderedPageBreak/>
              <w:t>T</w:t>
            </w:r>
            <w:r w:rsidR="0018190B" w:rsidRPr="00E65C49">
              <w:rPr>
                <w:sz w:val="24"/>
                <w:szCs w:val="24"/>
              </w:rPr>
              <w:t>ư pháp</w:t>
            </w:r>
          </w:p>
        </w:tc>
        <w:tc>
          <w:tcPr>
            <w:tcW w:w="1559" w:type="dxa"/>
            <w:shd w:val="clear" w:color="auto" w:fill="auto"/>
          </w:tcPr>
          <w:p w14:paraId="486425CC" w14:textId="39FABE7D" w:rsidR="0018190B" w:rsidRPr="00E65C49" w:rsidRDefault="0018190B" w:rsidP="00426790">
            <w:pPr>
              <w:spacing w:before="120" w:after="120"/>
              <w:rPr>
                <w:sz w:val="24"/>
                <w:szCs w:val="24"/>
              </w:rPr>
            </w:pPr>
            <w:r w:rsidRPr="00E65C49">
              <w:rPr>
                <w:sz w:val="24"/>
                <w:szCs w:val="24"/>
              </w:rPr>
              <w:lastRenderedPageBreak/>
              <w:t xml:space="preserve">Bộ </w:t>
            </w:r>
            <w:r>
              <w:rPr>
                <w:sz w:val="24"/>
                <w:szCs w:val="24"/>
              </w:rPr>
              <w:t>T</w:t>
            </w:r>
            <w:r w:rsidRPr="00E65C49">
              <w:rPr>
                <w:sz w:val="24"/>
                <w:szCs w:val="24"/>
              </w:rPr>
              <w:t>ư pháp</w:t>
            </w:r>
          </w:p>
        </w:tc>
      </w:tr>
      <w:tr w:rsidR="0018190B" w:rsidRPr="00E65C49" w14:paraId="500C867F" w14:textId="77777777" w:rsidTr="005D6255">
        <w:trPr>
          <w:gridAfter w:val="1"/>
          <w:wAfter w:w="18" w:type="dxa"/>
          <w:trHeight w:val="373"/>
          <w:jc w:val="center"/>
        </w:trPr>
        <w:tc>
          <w:tcPr>
            <w:tcW w:w="959" w:type="dxa"/>
          </w:tcPr>
          <w:p w14:paraId="4B8096D2" w14:textId="77777777" w:rsidR="0018190B" w:rsidRPr="00E65C49" w:rsidRDefault="0018190B" w:rsidP="00426790">
            <w:pPr>
              <w:numPr>
                <w:ilvl w:val="0"/>
                <w:numId w:val="10"/>
              </w:numPr>
              <w:spacing w:before="120" w:after="120"/>
              <w:rPr>
                <w:b/>
                <w:sz w:val="24"/>
                <w:szCs w:val="24"/>
              </w:rPr>
            </w:pPr>
          </w:p>
        </w:tc>
        <w:tc>
          <w:tcPr>
            <w:tcW w:w="1559" w:type="dxa"/>
            <w:vMerge/>
          </w:tcPr>
          <w:p w14:paraId="1F26DD3E" w14:textId="77777777" w:rsidR="0018190B" w:rsidRPr="00E65C49" w:rsidRDefault="0018190B" w:rsidP="00426790">
            <w:pPr>
              <w:spacing w:before="120" w:after="120"/>
              <w:rPr>
                <w:rFonts w:eastAsia="Times New Roman"/>
                <w:iCs/>
                <w:sz w:val="24"/>
                <w:szCs w:val="24"/>
                <w:lang w:val="nl-NL"/>
              </w:rPr>
            </w:pPr>
          </w:p>
        </w:tc>
        <w:tc>
          <w:tcPr>
            <w:tcW w:w="1701" w:type="dxa"/>
            <w:vMerge/>
            <w:shd w:val="clear" w:color="auto" w:fill="auto"/>
          </w:tcPr>
          <w:p w14:paraId="31025D08" w14:textId="77777777" w:rsidR="0018190B" w:rsidRPr="00E65C49" w:rsidRDefault="0018190B" w:rsidP="00426790">
            <w:pPr>
              <w:spacing w:before="120" w:after="120"/>
              <w:rPr>
                <w:rFonts w:eastAsia="Times New Roman"/>
                <w:iCs/>
                <w:szCs w:val="28"/>
                <w:lang w:val="nl-NL"/>
              </w:rPr>
            </w:pPr>
          </w:p>
        </w:tc>
        <w:tc>
          <w:tcPr>
            <w:tcW w:w="6277" w:type="dxa"/>
          </w:tcPr>
          <w:p w14:paraId="42B7B6A6" w14:textId="1D28984F" w:rsidR="0018190B" w:rsidRPr="00E65C49" w:rsidRDefault="0018190B" w:rsidP="00426790">
            <w:pPr>
              <w:spacing w:before="120" w:after="120"/>
              <w:jc w:val="both"/>
              <w:rPr>
                <w:sz w:val="24"/>
                <w:szCs w:val="24"/>
              </w:rPr>
            </w:pPr>
            <w:r w:rsidRPr="00E65C49">
              <w:rPr>
                <w:sz w:val="24"/>
                <w:szCs w:val="24"/>
              </w:rPr>
              <w:t>Điều 5 của Nghị định 59/2012/NĐ-CP (được sửa đổi, bổ sung bởi Nghị định số 32/2020/NĐ-CP) đã quy định về phạm vi trách nhiệm theo dõi tình hình thi hành pháp luật, do đó đề nghị quy định phân cấp cụ thể, rõ ràng thẩm quyền, trách nhiệm của Bộ Tư pháp, các Bộ, ngành và UBND các cấp; đồng thời, tại địa phương, ngoài quy định trách nhiệm của các cơ quan chuyên môn thuộc UBND cấp tỉnh giúp UBND cùng cấp theo dõi tình hình thi hành pháp luật trong lĩnh vực được phân công, cần quy định trách nhiệm của các cơ quan khác như Công an tỉnh, Ban Quản lý Khu kinh tế tỉnh… để đảm bảo chất lượng và tính đồng bộ của công tác này từ Trung ương đến cơ sở.</w:t>
            </w:r>
          </w:p>
        </w:tc>
        <w:tc>
          <w:tcPr>
            <w:tcW w:w="1560" w:type="dxa"/>
          </w:tcPr>
          <w:p w14:paraId="1CE6E7BB" w14:textId="77777777" w:rsidR="0018190B" w:rsidRPr="00E65C49" w:rsidRDefault="0018190B" w:rsidP="00E56D6B">
            <w:pPr>
              <w:spacing w:before="120" w:after="120"/>
              <w:rPr>
                <w:sz w:val="24"/>
                <w:szCs w:val="24"/>
              </w:rPr>
            </w:pPr>
            <w:r w:rsidRPr="00E65C49">
              <w:rPr>
                <w:sz w:val="24"/>
                <w:szCs w:val="24"/>
              </w:rPr>
              <w:t>UBND tỉnh Hà Tĩnh</w:t>
            </w:r>
          </w:p>
        </w:tc>
        <w:tc>
          <w:tcPr>
            <w:tcW w:w="1417" w:type="dxa"/>
            <w:shd w:val="clear" w:color="auto" w:fill="auto"/>
          </w:tcPr>
          <w:p w14:paraId="6154BA36" w14:textId="014F386F" w:rsidR="0018190B" w:rsidRPr="00E65C49" w:rsidRDefault="00BE54B5" w:rsidP="00F369A8">
            <w:pPr>
              <w:spacing w:before="120" w:after="120"/>
              <w:rPr>
                <w:sz w:val="24"/>
                <w:szCs w:val="24"/>
              </w:rPr>
            </w:pPr>
            <w:r>
              <w:rPr>
                <w:sz w:val="24"/>
                <w:szCs w:val="24"/>
              </w:rPr>
              <w:t>Đơn</w:t>
            </w:r>
            <w:r>
              <w:rPr>
                <w:sz w:val="24"/>
                <w:szCs w:val="24"/>
                <w:lang w:val="vi-VN"/>
              </w:rPr>
              <w:t xml:space="preserve"> vị</w:t>
            </w:r>
            <w:r w:rsidRPr="00E65C49">
              <w:rPr>
                <w:sz w:val="24"/>
                <w:szCs w:val="24"/>
              </w:rPr>
              <w:t xml:space="preserve"> </w:t>
            </w:r>
            <w:r w:rsidR="0018190B" w:rsidRPr="00E65C49">
              <w:rPr>
                <w:sz w:val="24"/>
                <w:szCs w:val="24"/>
              </w:rPr>
              <w:t xml:space="preserve">chuyên môn thuộc Bộ </w:t>
            </w:r>
            <w:r w:rsidR="0018190B">
              <w:rPr>
                <w:sz w:val="24"/>
                <w:szCs w:val="24"/>
              </w:rPr>
              <w:t>T</w:t>
            </w:r>
            <w:r w:rsidR="0018190B" w:rsidRPr="00E65C49">
              <w:rPr>
                <w:sz w:val="24"/>
                <w:szCs w:val="24"/>
              </w:rPr>
              <w:t>ư pháp</w:t>
            </w:r>
          </w:p>
        </w:tc>
        <w:tc>
          <w:tcPr>
            <w:tcW w:w="1559" w:type="dxa"/>
            <w:shd w:val="clear" w:color="auto" w:fill="auto"/>
          </w:tcPr>
          <w:p w14:paraId="0A789C30" w14:textId="22E5DE86" w:rsidR="0018190B" w:rsidRPr="00E65C49" w:rsidRDefault="0018190B" w:rsidP="00426790">
            <w:pPr>
              <w:spacing w:before="120" w:after="120"/>
              <w:rPr>
                <w:sz w:val="24"/>
                <w:szCs w:val="24"/>
              </w:rPr>
            </w:pPr>
            <w:r w:rsidRPr="00E65C49">
              <w:rPr>
                <w:sz w:val="24"/>
                <w:szCs w:val="24"/>
              </w:rPr>
              <w:t xml:space="preserve">Bộ </w:t>
            </w:r>
            <w:r>
              <w:rPr>
                <w:sz w:val="24"/>
                <w:szCs w:val="24"/>
              </w:rPr>
              <w:t>T</w:t>
            </w:r>
            <w:r w:rsidRPr="00E65C49">
              <w:rPr>
                <w:sz w:val="24"/>
                <w:szCs w:val="24"/>
              </w:rPr>
              <w:t>ư pháp</w:t>
            </w:r>
          </w:p>
        </w:tc>
      </w:tr>
      <w:tr w:rsidR="0018190B" w:rsidRPr="00E65C49" w14:paraId="47F0E400" w14:textId="77777777" w:rsidTr="005D6255">
        <w:trPr>
          <w:gridAfter w:val="1"/>
          <w:wAfter w:w="18" w:type="dxa"/>
          <w:trHeight w:val="1389"/>
          <w:jc w:val="center"/>
        </w:trPr>
        <w:tc>
          <w:tcPr>
            <w:tcW w:w="959" w:type="dxa"/>
          </w:tcPr>
          <w:p w14:paraId="48CE5121" w14:textId="77777777" w:rsidR="0018190B" w:rsidRPr="00E65C49" w:rsidRDefault="0018190B" w:rsidP="00426790">
            <w:pPr>
              <w:numPr>
                <w:ilvl w:val="0"/>
                <w:numId w:val="10"/>
              </w:numPr>
              <w:spacing w:before="120" w:after="120"/>
              <w:rPr>
                <w:b/>
                <w:sz w:val="24"/>
                <w:szCs w:val="24"/>
              </w:rPr>
            </w:pPr>
          </w:p>
        </w:tc>
        <w:tc>
          <w:tcPr>
            <w:tcW w:w="1559" w:type="dxa"/>
            <w:vMerge/>
          </w:tcPr>
          <w:p w14:paraId="2E0B3C33" w14:textId="77777777" w:rsidR="0018190B" w:rsidRPr="00E65C49" w:rsidRDefault="0018190B" w:rsidP="00426790">
            <w:pPr>
              <w:spacing w:before="120" w:after="120"/>
              <w:rPr>
                <w:rFonts w:eastAsia="Times New Roman"/>
                <w:iCs/>
                <w:sz w:val="24"/>
                <w:szCs w:val="24"/>
                <w:lang w:val="nl-NL"/>
              </w:rPr>
            </w:pPr>
          </w:p>
        </w:tc>
        <w:tc>
          <w:tcPr>
            <w:tcW w:w="1701" w:type="dxa"/>
            <w:vMerge/>
            <w:shd w:val="clear" w:color="auto" w:fill="auto"/>
          </w:tcPr>
          <w:p w14:paraId="001148DF" w14:textId="77777777" w:rsidR="0018190B" w:rsidRPr="00E65C49" w:rsidRDefault="0018190B" w:rsidP="00426790">
            <w:pPr>
              <w:spacing w:before="120" w:after="120"/>
              <w:rPr>
                <w:rFonts w:eastAsia="Times New Roman"/>
                <w:iCs/>
                <w:szCs w:val="28"/>
                <w:lang w:val="nl-NL"/>
              </w:rPr>
            </w:pPr>
          </w:p>
        </w:tc>
        <w:tc>
          <w:tcPr>
            <w:tcW w:w="6277" w:type="dxa"/>
          </w:tcPr>
          <w:p w14:paraId="32254C68" w14:textId="77777777" w:rsidR="0018190B" w:rsidRPr="00E65C49" w:rsidRDefault="0018190B" w:rsidP="00426790">
            <w:pPr>
              <w:spacing w:before="120" w:after="120"/>
              <w:jc w:val="both"/>
              <w:rPr>
                <w:sz w:val="24"/>
                <w:szCs w:val="24"/>
              </w:rPr>
            </w:pPr>
            <w:r w:rsidRPr="00E65C49">
              <w:rPr>
                <w:sz w:val="24"/>
                <w:szCs w:val="24"/>
              </w:rPr>
              <w:t xml:space="preserve">Đề nghị các Bộ, ngành Trung ương tham mưu kịp thời các nội dung được giao quy định chi tiết. Đồng thời, tuân thủ quy trình lấy ý kiến dự thảo văn bản quy phạm pháp luật (thời gian qua một số Bộ, ngành lấy ý kiến đối với các dự thảo thời gian yêu cầu gấp nên chất lượng góp ý chưa cao). Tiếp tục đẩy mạnh công tác rà soát, hệ thống hoá pháp luật, nhất là hoạt động </w:t>
            </w:r>
            <w:r w:rsidRPr="00E65C49">
              <w:rPr>
                <w:sz w:val="24"/>
                <w:szCs w:val="24"/>
              </w:rPr>
              <w:lastRenderedPageBreak/>
              <w:t>pháp điển hoá nhằm tạo điều kiện thuận lợi cho các địa phương trong quá trình nghiên cứu, áp dụng, góp phần nâng cao hiệu quả thi hành pháp luật.</w:t>
            </w:r>
          </w:p>
        </w:tc>
        <w:tc>
          <w:tcPr>
            <w:tcW w:w="1560" w:type="dxa"/>
          </w:tcPr>
          <w:p w14:paraId="5BF110DE" w14:textId="77777777" w:rsidR="0018190B" w:rsidRPr="00E65C49" w:rsidRDefault="0018190B"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4A20E904" w14:textId="354EC8E0" w:rsidR="0018190B" w:rsidRPr="00E65C49" w:rsidRDefault="0018190B" w:rsidP="00E56D6B">
            <w:pPr>
              <w:spacing w:before="120" w:after="120"/>
              <w:rPr>
                <w:sz w:val="24"/>
                <w:szCs w:val="24"/>
              </w:rPr>
            </w:pPr>
            <w:r>
              <w:rPr>
                <w:sz w:val="24"/>
                <w:szCs w:val="24"/>
              </w:rPr>
              <w:t>Đơn</w:t>
            </w:r>
            <w:r>
              <w:rPr>
                <w:sz w:val="24"/>
                <w:szCs w:val="24"/>
                <w:lang w:val="vi-VN"/>
              </w:rPr>
              <w:t xml:space="preserve"> vị/c</w:t>
            </w:r>
            <w:r w:rsidRPr="00E65C49">
              <w:rPr>
                <w:sz w:val="24"/>
                <w:szCs w:val="24"/>
              </w:rPr>
              <w:t xml:space="preserve">ơ quan chuyên môn thuộc các </w:t>
            </w:r>
            <w:r>
              <w:rPr>
                <w:sz w:val="24"/>
                <w:szCs w:val="24"/>
              </w:rPr>
              <w:t>B</w:t>
            </w:r>
            <w:r w:rsidRPr="00E65C49">
              <w:rPr>
                <w:sz w:val="24"/>
                <w:szCs w:val="24"/>
              </w:rPr>
              <w:t>ộ</w:t>
            </w:r>
            <w:r>
              <w:rPr>
                <w:sz w:val="24"/>
                <w:szCs w:val="24"/>
              </w:rPr>
              <w:t>, cơ quan ngang Bộ</w:t>
            </w:r>
            <w:r w:rsidRPr="00E65C49">
              <w:rPr>
                <w:sz w:val="24"/>
                <w:szCs w:val="24"/>
              </w:rPr>
              <w:t xml:space="preserve">, </w:t>
            </w:r>
            <w:r w:rsidRPr="00E65C49">
              <w:rPr>
                <w:sz w:val="24"/>
                <w:szCs w:val="24"/>
              </w:rPr>
              <w:lastRenderedPageBreak/>
              <w:t>địa phương</w:t>
            </w:r>
          </w:p>
        </w:tc>
        <w:tc>
          <w:tcPr>
            <w:tcW w:w="1559" w:type="dxa"/>
            <w:shd w:val="clear" w:color="auto" w:fill="auto"/>
          </w:tcPr>
          <w:p w14:paraId="6B982C85" w14:textId="18E452D9" w:rsidR="0018190B" w:rsidRPr="00E65C49" w:rsidRDefault="0018190B" w:rsidP="00426790">
            <w:pPr>
              <w:spacing w:before="120" w:after="120"/>
              <w:rPr>
                <w:color w:val="000000"/>
                <w:sz w:val="24"/>
                <w:szCs w:val="24"/>
                <w:lang w:eastAsia="vi-VN"/>
              </w:rPr>
            </w:pPr>
            <w:r w:rsidRPr="00E65C49">
              <w:rPr>
                <w:sz w:val="24"/>
                <w:szCs w:val="24"/>
              </w:rPr>
              <w:lastRenderedPageBreak/>
              <w:t xml:space="preserve">Các </w:t>
            </w:r>
            <w:r>
              <w:rPr>
                <w:sz w:val="24"/>
                <w:szCs w:val="24"/>
              </w:rPr>
              <w:t>B</w:t>
            </w:r>
            <w:r w:rsidRPr="00E65C49">
              <w:rPr>
                <w:sz w:val="24"/>
                <w:szCs w:val="24"/>
              </w:rPr>
              <w:t>ộ</w:t>
            </w:r>
            <w:r>
              <w:rPr>
                <w:sz w:val="24"/>
                <w:szCs w:val="24"/>
              </w:rPr>
              <w:t>, cơ quan ngang Bộ</w:t>
            </w:r>
            <w:r w:rsidRPr="00E65C49">
              <w:rPr>
                <w:sz w:val="24"/>
                <w:szCs w:val="24"/>
              </w:rPr>
              <w:t>, địa phương</w:t>
            </w:r>
          </w:p>
        </w:tc>
      </w:tr>
      <w:tr w:rsidR="0018190B" w:rsidRPr="00E65C49" w14:paraId="1ECDE4E8" w14:textId="77777777" w:rsidTr="005D6255">
        <w:trPr>
          <w:gridAfter w:val="1"/>
          <w:wAfter w:w="18" w:type="dxa"/>
          <w:trHeight w:val="603"/>
          <w:jc w:val="center"/>
        </w:trPr>
        <w:tc>
          <w:tcPr>
            <w:tcW w:w="959" w:type="dxa"/>
          </w:tcPr>
          <w:p w14:paraId="34F0B270" w14:textId="77777777" w:rsidR="0018190B" w:rsidRPr="00E65C49" w:rsidRDefault="0018190B" w:rsidP="00426790">
            <w:pPr>
              <w:numPr>
                <w:ilvl w:val="0"/>
                <w:numId w:val="10"/>
              </w:numPr>
              <w:spacing w:before="120" w:after="120"/>
              <w:rPr>
                <w:b/>
                <w:sz w:val="24"/>
                <w:szCs w:val="24"/>
              </w:rPr>
            </w:pPr>
          </w:p>
        </w:tc>
        <w:tc>
          <w:tcPr>
            <w:tcW w:w="1559" w:type="dxa"/>
            <w:vMerge/>
          </w:tcPr>
          <w:p w14:paraId="10FA3E98" w14:textId="77777777" w:rsidR="0018190B" w:rsidRPr="00E65C49" w:rsidRDefault="0018190B" w:rsidP="00426790">
            <w:pPr>
              <w:spacing w:before="120" w:after="120"/>
              <w:rPr>
                <w:sz w:val="24"/>
                <w:szCs w:val="24"/>
              </w:rPr>
            </w:pPr>
          </w:p>
        </w:tc>
        <w:tc>
          <w:tcPr>
            <w:tcW w:w="1701" w:type="dxa"/>
            <w:vMerge/>
            <w:shd w:val="clear" w:color="auto" w:fill="auto"/>
          </w:tcPr>
          <w:p w14:paraId="6B4000C4" w14:textId="77777777" w:rsidR="0018190B" w:rsidRPr="00E65C49" w:rsidRDefault="0018190B" w:rsidP="00426790">
            <w:pPr>
              <w:spacing w:before="120" w:after="120"/>
              <w:rPr>
                <w:sz w:val="24"/>
                <w:szCs w:val="24"/>
              </w:rPr>
            </w:pPr>
          </w:p>
        </w:tc>
        <w:tc>
          <w:tcPr>
            <w:tcW w:w="6277" w:type="dxa"/>
          </w:tcPr>
          <w:p w14:paraId="116A5E36" w14:textId="77777777" w:rsidR="0018190B" w:rsidRPr="00E65C49" w:rsidRDefault="0018190B" w:rsidP="00426790">
            <w:pPr>
              <w:spacing w:before="120" w:after="120"/>
              <w:jc w:val="both"/>
              <w:rPr>
                <w:sz w:val="24"/>
                <w:szCs w:val="24"/>
              </w:rPr>
            </w:pPr>
            <w:r w:rsidRPr="00E65C49">
              <w:rPr>
                <w:sz w:val="24"/>
                <w:szCs w:val="24"/>
              </w:rPr>
              <w:t>Kiến nghị Bộ Tư pháp phối hợp với các Bộ, ngành Trung ương khi các Bộ, ngành tham mưu Chính phủ ban hành nghị định, Thủ tướng Chính phủ ban hành quyết định hoặc ban hành Thông tư mà trong văn bản có giao cho địa phương quy định chi tiết thì cung cấp nội dung được giao trong văn bản đã ban hành cho Bộ Tư pháp để Bộ Tư pháp tổng hợp cung cấp cho Sở Tư pháp 63 tỉnh, thành phố. Từ đó, Sở Tư pháp sẽ tập hợp, theo dõi và giúp UBND tỉnh đôn đốc Sở, ngành liên quan tham mưu HĐND, UBND tỉnh ban hành văn bản được kịp thời.</w:t>
            </w:r>
          </w:p>
        </w:tc>
        <w:tc>
          <w:tcPr>
            <w:tcW w:w="1560" w:type="dxa"/>
          </w:tcPr>
          <w:p w14:paraId="38ACEC99" w14:textId="77777777" w:rsidR="0018190B" w:rsidRPr="00E65C49" w:rsidRDefault="0018190B" w:rsidP="00E56D6B">
            <w:pPr>
              <w:spacing w:before="120" w:after="120"/>
              <w:rPr>
                <w:sz w:val="24"/>
                <w:szCs w:val="24"/>
              </w:rPr>
            </w:pPr>
            <w:r w:rsidRPr="00E65C49">
              <w:rPr>
                <w:sz w:val="24"/>
                <w:szCs w:val="24"/>
              </w:rPr>
              <w:t>UBND tỉnh An Giang</w:t>
            </w:r>
          </w:p>
        </w:tc>
        <w:tc>
          <w:tcPr>
            <w:tcW w:w="1417" w:type="dxa"/>
            <w:shd w:val="clear" w:color="auto" w:fill="auto"/>
          </w:tcPr>
          <w:p w14:paraId="5CFD7F26" w14:textId="7A297179"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Bộ Tư pháp</w:t>
            </w:r>
          </w:p>
        </w:tc>
        <w:tc>
          <w:tcPr>
            <w:tcW w:w="1559" w:type="dxa"/>
            <w:shd w:val="clear" w:color="auto" w:fill="auto"/>
          </w:tcPr>
          <w:p w14:paraId="0403BF48"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260EFBCA" w14:textId="77777777" w:rsidTr="005D6255">
        <w:trPr>
          <w:gridAfter w:val="1"/>
          <w:wAfter w:w="18" w:type="dxa"/>
          <w:trHeight w:val="603"/>
          <w:jc w:val="center"/>
        </w:trPr>
        <w:tc>
          <w:tcPr>
            <w:tcW w:w="959" w:type="dxa"/>
          </w:tcPr>
          <w:p w14:paraId="5BD35127" w14:textId="77777777" w:rsidR="0018190B" w:rsidRPr="00E65C49" w:rsidRDefault="0018190B" w:rsidP="00426790">
            <w:pPr>
              <w:numPr>
                <w:ilvl w:val="0"/>
                <w:numId w:val="10"/>
              </w:numPr>
              <w:spacing w:before="120" w:after="120"/>
              <w:rPr>
                <w:b/>
                <w:sz w:val="24"/>
                <w:szCs w:val="24"/>
              </w:rPr>
            </w:pPr>
          </w:p>
        </w:tc>
        <w:tc>
          <w:tcPr>
            <w:tcW w:w="1559" w:type="dxa"/>
            <w:vMerge/>
          </w:tcPr>
          <w:p w14:paraId="54DD19D6" w14:textId="77777777" w:rsidR="0018190B" w:rsidRPr="00E65C49" w:rsidRDefault="0018190B" w:rsidP="00426790">
            <w:pPr>
              <w:spacing w:before="120" w:after="120"/>
              <w:rPr>
                <w:sz w:val="24"/>
                <w:szCs w:val="24"/>
              </w:rPr>
            </w:pPr>
          </w:p>
        </w:tc>
        <w:tc>
          <w:tcPr>
            <w:tcW w:w="1701" w:type="dxa"/>
            <w:shd w:val="clear" w:color="auto" w:fill="auto"/>
          </w:tcPr>
          <w:p w14:paraId="41350A52" w14:textId="0272A019" w:rsidR="0018190B" w:rsidRPr="00E65C49" w:rsidRDefault="0018190B" w:rsidP="00426790">
            <w:pPr>
              <w:spacing w:before="120" w:after="120"/>
              <w:rPr>
                <w:sz w:val="24"/>
                <w:szCs w:val="24"/>
              </w:rPr>
            </w:pPr>
            <w:r w:rsidRPr="00E65C49">
              <w:rPr>
                <w:sz w:val="24"/>
                <w:szCs w:val="24"/>
              </w:rPr>
              <w:t>Thông tư số 04/2021/TT-BTP</w:t>
            </w:r>
          </w:p>
        </w:tc>
        <w:tc>
          <w:tcPr>
            <w:tcW w:w="6277" w:type="dxa"/>
          </w:tcPr>
          <w:p w14:paraId="2AD9D4FD" w14:textId="77777777" w:rsidR="0018190B" w:rsidRPr="00E65C49" w:rsidRDefault="0018190B" w:rsidP="00426790">
            <w:pPr>
              <w:spacing w:before="120" w:after="120"/>
              <w:jc w:val="both"/>
              <w:rPr>
                <w:sz w:val="24"/>
                <w:szCs w:val="24"/>
              </w:rPr>
            </w:pPr>
            <w:r w:rsidRPr="00E65C49">
              <w:rPr>
                <w:sz w:val="24"/>
                <w:szCs w:val="24"/>
              </w:rPr>
              <w:t xml:space="preserve">Điểm c khoản 1 Điều 3 Thông tư số 04/2021/TT-BTP ngày 21/6/2021 của Bộ trưởng Bộ Tư pháp hướng dẫn thi hành Nghị định số 59/2012/NĐ-CP và Nghị định số 32/2020/NĐ-CP quy định: “Kế hoạch theo dõi tình hình thi hành pháp luật do UBND các cấp ban hành”. Tuy nhiên, cùng điều khoản đó lại quy định: “Sở Tư pháp chủ trì, phối hợp với các cơ quan chuyên môn thuộc UBND tỉnh tham mưu cho Chủ tịch UBND cấp tỉnh ban hành Kế hoạch theo dõi tình hình thi hành pháp </w:t>
            </w:r>
            <w:r w:rsidRPr="00E65C49">
              <w:rPr>
                <w:sz w:val="24"/>
                <w:szCs w:val="24"/>
              </w:rPr>
              <w:lastRenderedPageBreak/>
              <w:t>luật của địa phương”. Quy định trên có sự mâu thuẫn, chồng chéo thẩm quyền, cùng là Kế hoạch theo dõi tình hình thi hành pháp luật quy định giao 02 thẩm quyền ban hành (UBND tỉnh, Chủ tịch UBND tỉnh). Kiến nghị xem xét, quyết định sửa đổi, bổ sung điểm c khoản 1 Điều 3 Thông tư số 04/2021/TT-BTP.</w:t>
            </w:r>
          </w:p>
        </w:tc>
        <w:tc>
          <w:tcPr>
            <w:tcW w:w="1560" w:type="dxa"/>
          </w:tcPr>
          <w:p w14:paraId="01CCC8A7" w14:textId="77777777" w:rsidR="0018190B" w:rsidRPr="00E65C49" w:rsidRDefault="0018190B" w:rsidP="00E56D6B">
            <w:pPr>
              <w:spacing w:before="120" w:after="120"/>
              <w:rPr>
                <w:sz w:val="24"/>
                <w:szCs w:val="24"/>
              </w:rPr>
            </w:pPr>
            <w:r w:rsidRPr="00E65C49">
              <w:rPr>
                <w:sz w:val="24"/>
                <w:szCs w:val="24"/>
              </w:rPr>
              <w:lastRenderedPageBreak/>
              <w:t>UBND tỉnh An Giang</w:t>
            </w:r>
          </w:p>
        </w:tc>
        <w:tc>
          <w:tcPr>
            <w:tcW w:w="1417" w:type="dxa"/>
            <w:shd w:val="clear" w:color="auto" w:fill="auto"/>
          </w:tcPr>
          <w:p w14:paraId="283A60DF" w14:textId="0CCF4B9C"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Bộ Tư pháp</w:t>
            </w:r>
          </w:p>
        </w:tc>
        <w:tc>
          <w:tcPr>
            <w:tcW w:w="1559" w:type="dxa"/>
            <w:shd w:val="clear" w:color="auto" w:fill="auto"/>
          </w:tcPr>
          <w:p w14:paraId="62A31950"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1DB56158" w14:textId="77777777" w:rsidTr="005D6255">
        <w:trPr>
          <w:gridAfter w:val="1"/>
          <w:wAfter w:w="18" w:type="dxa"/>
          <w:trHeight w:val="603"/>
          <w:jc w:val="center"/>
        </w:trPr>
        <w:tc>
          <w:tcPr>
            <w:tcW w:w="959" w:type="dxa"/>
          </w:tcPr>
          <w:p w14:paraId="27DE332D" w14:textId="77777777" w:rsidR="0018190B" w:rsidRPr="00E65C49" w:rsidRDefault="0018190B" w:rsidP="00426790">
            <w:pPr>
              <w:numPr>
                <w:ilvl w:val="0"/>
                <w:numId w:val="10"/>
              </w:numPr>
              <w:spacing w:before="120" w:after="120"/>
              <w:rPr>
                <w:b/>
                <w:sz w:val="24"/>
                <w:szCs w:val="24"/>
              </w:rPr>
            </w:pPr>
          </w:p>
        </w:tc>
        <w:tc>
          <w:tcPr>
            <w:tcW w:w="1559" w:type="dxa"/>
            <w:vMerge/>
          </w:tcPr>
          <w:p w14:paraId="125E0112" w14:textId="77777777" w:rsidR="0018190B" w:rsidRPr="00E65C49" w:rsidRDefault="0018190B" w:rsidP="00426790">
            <w:pPr>
              <w:spacing w:before="120" w:after="120"/>
              <w:rPr>
                <w:sz w:val="24"/>
                <w:szCs w:val="24"/>
              </w:rPr>
            </w:pPr>
          </w:p>
        </w:tc>
        <w:tc>
          <w:tcPr>
            <w:tcW w:w="1701" w:type="dxa"/>
            <w:vMerge w:val="restart"/>
            <w:shd w:val="clear" w:color="auto" w:fill="auto"/>
          </w:tcPr>
          <w:p w14:paraId="3B5BBA19" w14:textId="77777777" w:rsidR="0018190B" w:rsidRPr="00E65C49" w:rsidRDefault="0018190B" w:rsidP="00426790">
            <w:pPr>
              <w:spacing w:before="120" w:after="120"/>
              <w:rPr>
                <w:sz w:val="24"/>
                <w:szCs w:val="24"/>
              </w:rPr>
            </w:pPr>
          </w:p>
        </w:tc>
        <w:tc>
          <w:tcPr>
            <w:tcW w:w="6277" w:type="dxa"/>
          </w:tcPr>
          <w:p w14:paraId="48FF3184" w14:textId="77777777" w:rsidR="0018190B" w:rsidRPr="00E65C49" w:rsidRDefault="0018190B" w:rsidP="00426790">
            <w:pPr>
              <w:spacing w:before="120" w:after="120"/>
              <w:jc w:val="both"/>
              <w:rPr>
                <w:sz w:val="24"/>
                <w:szCs w:val="24"/>
              </w:rPr>
            </w:pPr>
            <w:r w:rsidRPr="00E65C49">
              <w:rPr>
                <w:sz w:val="24"/>
                <w:szCs w:val="24"/>
              </w:rPr>
              <w:t xml:space="preserve">Hiện nay chưa có quy định, cơ chế hoặc cách thức để xác định lĩnh vực cần tổ chức theo dõi tình hình thi hành pháp luật, tại địa phương khi chọn lĩnh vực theo dõi hằng năm thường căn cứ hướng dẫn lĩnh vực trọng tâm cần theo dõi của Bộ Tư pháp. Tuy nhiên, hướng dẫn của Bộ Tư pháp rất nhiều lĩnh vực, có lĩnh vực không phù hợp với thực tế địa phương. Ngoài ra, các tiêu chí để theo dõi, đánh giá tình hình thi hành pháp luật, phương pháp thực hiện còn mang tính khái quát, chưa cụ thể, khó triển khai thực hiện. </w:t>
            </w:r>
          </w:p>
        </w:tc>
        <w:tc>
          <w:tcPr>
            <w:tcW w:w="1560" w:type="dxa"/>
          </w:tcPr>
          <w:p w14:paraId="011B6608" w14:textId="77777777" w:rsidR="0018190B" w:rsidRPr="00E65C49" w:rsidRDefault="0018190B" w:rsidP="00E56D6B">
            <w:pPr>
              <w:spacing w:before="120" w:after="120"/>
              <w:rPr>
                <w:sz w:val="24"/>
                <w:szCs w:val="24"/>
              </w:rPr>
            </w:pPr>
            <w:r w:rsidRPr="00E65C49">
              <w:rPr>
                <w:sz w:val="24"/>
                <w:szCs w:val="24"/>
              </w:rPr>
              <w:t>UBND tỉnh An Giang</w:t>
            </w:r>
          </w:p>
        </w:tc>
        <w:tc>
          <w:tcPr>
            <w:tcW w:w="1417" w:type="dxa"/>
            <w:shd w:val="clear" w:color="auto" w:fill="auto"/>
          </w:tcPr>
          <w:p w14:paraId="1325E28D" w14:textId="55F23895"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Bộ Tư pháp</w:t>
            </w:r>
          </w:p>
        </w:tc>
        <w:tc>
          <w:tcPr>
            <w:tcW w:w="1559" w:type="dxa"/>
            <w:shd w:val="clear" w:color="auto" w:fill="auto"/>
          </w:tcPr>
          <w:p w14:paraId="2F71040E" w14:textId="77777777" w:rsidR="0018190B" w:rsidRPr="00E65C49" w:rsidRDefault="0018190B" w:rsidP="00426790">
            <w:pPr>
              <w:spacing w:before="120" w:after="120"/>
              <w:rPr>
                <w:sz w:val="24"/>
                <w:szCs w:val="24"/>
              </w:rPr>
            </w:pPr>
            <w:r w:rsidRPr="00E65C49">
              <w:rPr>
                <w:sz w:val="24"/>
                <w:szCs w:val="24"/>
              </w:rPr>
              <w:t>Bộ Tư pháp</w:t>
            </w:r>
          </w:p>
        </w:tc>
      </w:tr>
      <w:tr w:rsidR="0018190B" w:rsidRPr="00E65C49" w14:paraId="11148CC6" w14:textId="77777777" w:rsidTr="005D6255">
        <w:trPr>
          <w:gridAfter w:val="1"/>
          <w:wAfter w:w="18" w:type="dxa"/>
          <w:trHeight w:val="603"/>
          <w:jc w:val="center"/>
        </w:trPr>
        <w:tc>
          <w:tcPr>
            <w:tcW w:w="959" w:type="dxa"/>
          </w:tcPr>
          <w:p w14:paraId="52643D67" w14:textId="77777777" w:rsidR="0018190B" w:rsidRPr="00E65C49" w:rsidRDefault="0018190B" w:rsidP="00426790">
            <w:pPr>
              <w:numPr>
                <w:ilvl w:val="0"/>
                <w:numId w:val="10"/>
              </w:numPr>
              <w:spacing w:before="120" w:after="120"/>
              <w:rPr>
                <w:b/>
                <w:sz w:val="24"/>
                <w:szCs w:val="24"/>
              </w:rPr>
            </w:pPr>
          </w:p>
        </w:tc>
        <w:tc>
          <w:tcPr>
            <w:tcW w:w="1559" w:type="dxa"/>
            <w:vMerge/>
          </w:tcPr>
          <w:p w14:paraId="6A948519" w14:textId="77777777" w:rsidR="0018190B" w:rsidRPr="00E65C49" w:rsidRDefault="0018190B" w:rsidP="00426790">
            <w:pPr>
              <w:spacing w:before="120" w:after="120"/>
              <w:rPr>
                <w:sz w:val="24"/>
                <w:szCs w:val="24"/>
              </w:rPr>
            </w:pPr>
          </w:p>
        </w:tc>
        <w:tc>
          <w:tcPr>
            <w:tcW w:w="1701" w:type="dxa"/>
            <w:vMerge/>
            <w:shd w:val="clear" w:color="auto" w:fill="auto"/>
          </w:tcPr>
          <w:p w14:paraId="5EC30F29" w14:textId="77777777" w:rsidR="0018190B" w:rsidRPr="00E65C49" w:rsidRDefault="0018190B" w:rsidP="00426790">
            <w:pPr>
              <w:spacing w:before="120" w:after="120"/>
              <w:rPr>
                <w:sz w:val="24"/>
                <w:szCs w:val="24"/>
              </w:rPr>
            </w:pPr>
          </w:p>
        </w:tc>
        <w:tc>
          <w:tcPr>
            <w:tcW w:w="6277" w:type="dxa"/>
          </w:tcPr>
          <w:p w14:paraId="7C297421" w14:textId="4EF20F67" w:rsidR="0018190B" w:rsidRPr="00E65C49" w:rsidRDefault="0018190B" w:rsidP="00426790">
            <w:pPr>
              <w:spacing w:before="120" w:after="120"/>
              <w:jc w:val="both"/>
              <w:rPr>
                <w:sz w:val="24"/>
                <w:szCs w:val="24"/>
              </w:rPr>
            </w:pPr>
            <w:r w:rsidRPr="00E65C49">
              <w:rPr>
                <w:sz w:val="24"/>
                <w:szCs w:val="24"/>
              </w:rPr>
              <w:t xml:space="preserve">Đề nghị Bộ Tư pháp hằng năm, có hướng dẫn cụ thể để công tác theo dõi thi hành pháp luật, tổ chức thi hành pháp luật được thực hiện đồng bộ, thống nhất trong phạm vi cả nước. </w:t>
            </w:r>
          </w:p>
        </w:tc>
        <w:tc>
          <w:tcPr>
            <w:tcW w:w="1560" w:type="dxa"/>
          </w:tcPr>
          <w:p w14:paraId="5D5906D4" w14:textId="77777777" w:rsidR="0018190B" w:rsidRPr="00E65C49" w:rsidRDefault="0018190B" w:rsidP="00E56D6B">
            <w:pPr>
              <w:spacing w:before="120" w:after="120"/>
              <w:rPr>
                <w:sz w:val="24"/>
                <w:szCs w:val="24"/>
              </w:rPr>
            </w:pPr>
            <w:r w:rsidRPr="00E65C49">
              <w:rPr>
                <w:sz w:val="24"/>
                <w:szCs w:val="24"/>
              </w:rPr>
              <w:t>UBND tỉnh Vĩnh Phúc</w:t>
            </w:r>
          </w:p>
        </w:tc>
        <w:tc>
          <w:tcPr>
            <w:tcW w:w="1417" w:type="dxa"/>
            <w:shd w:val="clear" w:color="auto" w:fill="auto"/>
          </w:tcPr>
          <w:p w14:paraId="3B67E223" w14:textId="5B2C7D3F" w:rsidR="0018190B"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chuyên môn thuộc </w:t>
            </w:r>
            <w:r w:rsidRPr="00E65C49">
              <w:rPr>
                <w:sz w:val="24"/>
                <w:szCs w:val="24"/>
                <w:lang w:val="vi-VN"/>
              </w:rPr>
              <w:t>Bộ</w:t>
            </w:r>
            <w:r w:rsidRPr="00E65C49">
              <w:rPr>
                <w:spacing w:val="-10"/>
                <w:sz w:val="24"/>
                <w:szCs w:val="24"/>
                <w:lang w:val="vi-VN"/>
              </w:rPr>
              <w:t xml:space="preserve"> </w:t>
            </w:r>
            <w:r w:rsidRPr="00E65C49">
              <w:rPr>
                <w:sz w:val="24"/>
                <w:szCs w:val="24"/>
                <w:lang w:val="vi-VN"/>
              </w:rPr>
              <w:t>Tư</w:t>
            </w:r>
            <w:r w:rsidRPr="00E65C49">
              <w:rPr>
                <w:spacing w:val="-13"/>
                <w:sz w:val="24"/>
                <w:szCs w:val="24"/>
                <w:lang w:val="vi-VN"/>
              </w:rPr>
              <w:t xml:space="preserve"> </w:t>
            </w:r>
            <w:r w:rsidRPr="00E65C49">
              <w:rPr>
                <w:sz w:val="24"/>
                <w:szCs w:val="24"/>
                <w:lang w:val="vi-VN"/>
              </w:rPr>
              <w:t>pháp</w:t>
            </w:r>
          </w:p>
        </w:tc>
        <w:tc>
          <w:tcPr>
            <w:tcW w:w="1559" w:type="dxa"/>
            <w:shd w:val="clear" w:color="auto" w:fill="auto"/>
          </w:tcPr>
          <w:p w14:paraId="1B5B1A81" w14:textId="77777777" w:rsidR="0018190B" w:rsidRPr="00E65C49" w:rsidRDefault="0018190B" w:rsidP="00426790">
            <w:pPr>
              <w:spacing w:before="120" w:after="120"/>
              <w:rPr>
                <w:sz w:val="24"/>
                <w:szCs w:val="24"/>
              </w:rPr>
            </w:pPr>
            <w:r w:rsidRPr="00E65C49">
              <w:rPr>
                <w:sz w:val="24"/>
                <w:szCs w:val="24"/>
                <w:lang w:val="vi-VN"/>
              </w:rPr>
              <w:t>Bộ</w:t>
            </w:r>
            <w:r w:rsidRPr="00E65C49">
              <w:rPr>
                <w:spacing w:val="-10"/>
                <w:sz w:val="24"/>
                <w:szCs w:val="24"/>
                <w:lang w:val="vi-VN"/>
              </w:rPr>
              <w:t xml:space="preserve"> </w:t>
            </w:r>
            <w:r w:rsidRPr="00E65C49">
              <w:rPr>
                <w:sz w:val="24"/>
                <w:szCs w:val="24"/>
                <w:lang w:val="vi-VN"/>
              </w:rPr>
              <w:t>Tư</w:t>
            </w:r>
            <w:r w:rsidRPr="00E65C49">
              <w:rPr>
                <w:spacing w:val="-13"/>
                <w:sz w:val="24"/>
                <w:szCs w:val="24"/>
                <w:lang w:val="vi-VN"/>
              </w:rPr>
              <w:t xml:space="preserve"> </w:t>
            </w:r>
            <w:r w:rsidRPr="00E65C49">
              <w:rPr>
                <w:sz w:val="24"/>
                <w:szCs w:val="24"/>
                <w:lang w:val="vi-VN"/>
              </w:rPr>
              <w:t>pháp</w:t>
            </w:r>
          </w:p>
        </w:tc>
      </w:tr>
      <w:tr w:rsidR="004F6A64" w:rsidRPr="00E65C49" w14:paraId="6DA8EF67" w14:textId="77777777" w:rsidTr="005D6255">
        <w:trPr>
          <w:gridAfter w:val="1"/>
          <w:wAfter w:w="18" w:type="dxa"/>
          <w:trHeight w:val="889"/>
          <w:jc w:val="center"/>
        </w:trPr>
        <w:tc>
          <w:tcPr>
            <w:tcW w:w="959" w:type="dxa"/>
          </w:tcPr>
          <w:p w14:paraId="5C694D76" w14:textId="77777777" w:rsidR="004F6A64" w:rsidRPr="00E65C49" w:rsidRDefault="004F6A64" w:rsidP="00426790">
            <w:pPr>
              <w:numPr>
                <w:ilvl w:val="0"/>
                <w:numId w:val="10"/>
              </w:numPr>
              <w:spacing w:before="120" w:after="120"/>
              <w:rPr>
                <w:b/>
                <w:sz w:val="24"/>
                <w:szCs w:val="24"/>
              </w:rPr>
            </w:pPr>
          </w:p>
        </w:tc>
        <w:tc>
          <w:tcPr>
            <w:tcW w:w="1559" w:type="dxa"/>
            <w:vMerge w:val="restart"/>
          </w:tcPr>
          <w:p w14:paraId="4ECD9749" w14:textId="4BE90FCF" w:rsidR="004F6A64" w:rsidRPr="00E65C49" w:rsidRDefault="004F6A64" w:rsidP="00426790">
            <w:pPr>
              <w:spacing w:before="120" w:after="120"/>
              <w:rPr>
                <w:sz w:val="24"/>
                <w:szCs w:val="24"/>
              </w:rPr>
            </w:pPr>
            <w:r>
              <w:rPr>
                <w:sz w:val="24"/>
                <w:szCs w:val="24"/>
              </w:rPr>
              <w:t>C</w:t>
            </w:r>
            <w:r w:rsidRPr="00E65C49">
              <w:rPr>
                <w:sz w:val="24"/>
                <w:szCs w:val="24"/>
              </w:rPr>
              <w:t>ông chứng</w:t>
            </w:r>
          </w:p>
        </w:tc>
        <w:tc>
          <w:tcPr>
            <w:tcW w:w="1701" w:type="dxa"/>
            <w:shd w:val="clear" w:color="auto" w:fill="auto"/>
          </w:tcPr>
          <w:p w14:paraId="4031A92E" w14:textId="3C96C8BA" w:rsidR="004F6A64" w:rsidRPr="00E65C49" w:rsidRDefault="004F6A64" w:rsidP="00426790">
            <w:pPr>
              <w:spacing w:before="120" w:after="120"/>
              <w:rPr>
                <w:sz w:val="24"/>
                <w:szCs w:val="24"/>
              </w:rPr>
            </w:pPr>
            <w:r w:rsidRPr="00E65C49">
              <w:rPr>
                <w:sz w:val="24"/>
                <w:szCs w:val="24"/>
              </w:rPr>
              <w:t>Luật Công chứng 2014</w:t>
            </w:r>
          </w:p>
        </w:tc>
        <w:tc>
          <w:tcPr>
            <w:tcW w:w="6277" w:type="dxa"/>
          </w:tcPr>
          <w:p w14:paraId="4C34257F" w14:textId="6DC061A4" w:rsidR="004F6A64" w:rsidRPr="00E65C49" w:rsidRDefault="004F6A64" w:rsidP="00426790">
            <w:pPr>
              <w:spacing w:before="120" w:after="120"/>
              <w:jc w:val="both"/>
              <w:rPr>
                <w:sz w:val="24"/>
                <w:szCs w:val="24"/>
              </w:rPr>
            </w:pPr>
            <w:r w:rsidRPr="00E65C49">
              <w:rPr>
                <w:sz w:val="24"/>
                <w:szCs w:val="24"/>
              </w:rPr>
              <w:t xml:space="preserve">Đề nghị Bộ Tư pháp nghiên cứu, kịp thời đề xuất sửa đổi Luật Công chứng, theo đó sửa đổi theo hướng có sự kiểm soát chặt chẽ việc hành nghề của công chứng viên, nâng cao chất lượng hoạt động và tính bền vững của tổ chức hành nghề công </w:t>
            </w:r>
            <w:r w:rsidRPr="00E65C49">
              <w:rPr>
                <w:sz w:val="24"/>
                <w:szCs w:val="24"/>
              </w:rPr>
              <w:lastRenderedPageBreak/>
              <w:t>chứng; ban hành quy định về Tiêu chí thành lập Văn phòng công chứng để áp dụng thực hiện thống nhất; phối hợp với các Bộ, ngành Trung ương kịp thời tham mưu cho Chính phủ trong việc hoàn thiện quy định của pháp luật có liên quan đến công chứng, đặc biệt là quy định về xã hội hóa hoạt động công chứng.</w:t>
            </w:r>
          </w:p>
        </w:tc>
        <w:tc>
          <w:tcPr>
            <w:tcW w:w="1560" w:type="dxa"/>
          </w:tcPr>
          <w:p w14:paraId="078F6689" w14:textId="77777777" w:rsidR="004F6A64" w:rsidRPr="00E65C49" w:rsidRDefault="004F6A64" w:rsidP="00E56D6B">
            <w:pPr>
              <w:spacing w:before="120" w:after="120"/>
              <w:rPr>
                <w:sz w:val="24"/>
                <w:szCs w:val="24"/>
              </w:rPr>
            </w:pPr>
            <w:r w:rsidRPr="00E65C49">
              <w:rPr>
                <w:sz w:val="24"/>
                <w:szCs w:val="24"/>
              </w:rPr>
              <w:lastRenderedPageBreak/>
              <w:t>UBND tỉnh Tuyên Quang</w:t>
            </w:r>
          </w:p>
        </w:tc>
        <w:tc>
          <w:tcPr>
            <w:tcW w:w="1417" w:type="dxa"/>
            <w:shd w:val="clear" w:color="auto" w:fill="auto"/>
          </w:tcPr>
          <w:p w14:paraId="235D50BD" w14:textId="3CE789DF" w:rsidR="004F6A64" w:rsidRPr="0018190B" w:rsidRDefault="0018190B" w:rsidP="00E56D6B">
            <w:pPr>
              <w:spacing w:before="120" w:after="120"/>
              <w:rPr>
                <w:sz w:val="24"/>
                <w:szCs w:val="24"/>
              </w:rPr>
            </w:pPr>
            <w:r>
              <w:rPr>
                <w:sz w:val="24"/>
                <w:szCs w:val="24"/>
              </w:rPr>
              <w:t>Chính phủ (</w:t>
            </w:r>
            <w:r w:rsidR="004F6A64" w:rsidRPr="00E65C49">
              <w:rPr>
                <w:sz w:val="24"/>
                <w:szCs w:val="24"/>
                <w:lang w:val="vi-VN"/>
              </w:rPr>
              <w:t>Bộ</w:t>
            </w:r>
            <w:r w:rsidR="004F6A64" w:rsidRPr="00E65C49">
              <w:rPr>
                <w:spacing w:val="-10"/>
                <w:sz w:val="24"/>
                <w:szCs w:val="24"/>
                <w:lang w:val="vi-VN"/>
              </w:rPr>
              <w:t xml:space="preserve"> </w:t>
            </w:r>
            <w:r w:rsidR="004F6A64" w:rsidRPr="00E65C49">
              <w:rPr>
                <w:sz w:val="24"/>
                <w:szCs w:val="24"/>
                <w:lang w:val="vi-VN"/>
              </w:rPr>
              <w:t>Tư</w:t>
            </w:r>
            <w:r w:rsidR="004F6A64" w:rsidRPr="00E65C49">
              <w:rPr>
                <w:spacing w:val="-13"/>
                <w:sz w:val="24"/>
                <w:szCs w:val="24"/>
                <w:lang w:val="vi-VN"/>
              </w:rPr>
              <w:t xml:space="preserve"> </w:t>
            </w:r>
            <w:r w:rsidR="004F6A64" w:rsidRPr="00E65C49">
              <w:rPr>
                <w:sz w:val="24"/>
                <w:szCs w:val="24"/>
                <w:lang w:val="vi-VN"/>
              </w:rPr>
              <w:t>pháp</w:t>
            </w:r>
            <w:r>
              <w:rPr>
                <w:sz w:val="24"/>
                <w:szCs w:val="24"/>
              </w:rPr>
              <w:t>)</w:t>
            </w:r>
          </w:p>
        </w:tc>
        <w:tc>
          <w:tcPr>
            <w:tcW w:w="1559" w:type="dxa"/>
            <w:shd w:val="clear" w:color="auto" w:fill="auto"/>
          </w:tcPr>
          <w:p w14:paraId="4DEF3AA0" w14:textId="08D1540C" w:rsidR="004F6A64" w:rsidRPr="00E65C49" w:rsidRDefault="004F6A64" w:rsidP="00426790">
            <w:pPr>
              <w:spacing w:before="120" w:after="120"/>
              <w:rPr>
                <w:sz w:val="24"/>
                <w:szCs w:val="24"/>
              </w:rPr>
            </w:pPr>
            <w:r w:rsidRPr="00E65C49">
              <w:rPr>
                <w:sz w:val="24"/>
                <w:szCs w:val="24"/>
              </w:rPr>
              <w:t>Quốc hội</w:t>
            </w:r>
          </w:p>
        </w:tc>
      </w:tr>
      <w:tr w:rsidR="004F6A64" w:rsidRPr="00E65C49" w14:paraId="7CE2F9EF" w14:textId="77777777" w:rsidTr="005D6255">
        <w:trPr>
          <w:gridAfter w:val="1"/>
          <w:wAfter w:w="18" w:type="dxa"/>
          <w:trHeight w:val="889"/>
          <w:jc w:val="center"/>
        </w:trPr>
        <w:tc>
          <w:tcPr>
            <w:tcW w:w="959" w:type="dxa"/>
          </w:tcPr>
          <w:p w14:paraId="3F479B4B" w14:textId="77777777" w:rsidR="004F6A64" w:rsidRPr="00E65C49" w:rsidRDefault="004F6A64" w:rsidP="00426790">
            <w:pPr>
              <w:numPr>
                <w:ilvl w:val="0"/>
                <w:numId w:val="10"/>
              </w:numPr>
              <w:spacing w:before="120" w:after="120"/>
              <w:rPr>
                <w:b/>
                <w:sz w:val="24"/>
                <w:szCs w:val="24"/>
              </w:rPr>
            </w:pPr>
          </w:p>
        </w:tc>
        <w:tc>
          <w:tcPr>
            <w:tcW w:w="1559" w:type="dxa"/>
            <w:vMerge/>
          </w:tcPr>
          <w:p w14:paraId="391D536E" w14:textId="77777777" w:rsidR="004F6A64" w:rsidRPr="00E65C49" w:rsidRDefault="004F6A64" w:rsidP="00426790">
            <w:pPr>
              <w:spacing w:before="120" w:after="120"/>
              <w:rPr>
                <w:sz w:val="24"/>
                <w:szCs w:val="24"/>
              </w:rPr>
            </w:pPr>
          </w:p>
        </w:tc>
        <w:tc>
          <w:tcPr>
            <w:tcW w:w="1701" w:type="dxa"/>
            <w:shd w:val="clear" w:color="auto" w:fill="auto"/>
          </w:tcPr>
          <w:p w14:paraId="35166BDE" w14:textId="7F9F4E73" w:rsidR="004F6A64" w:rsidRPr="00E65C49" w:rsidRDefault="004F6A64" w:rsidP="00426790">
            <w:pPr>
              <w:spacing w:before="120" w:after="120"/>
              <w:rPr>
                <w:sz w:val="24"/>
                <w:szCs w:val="24"/>
              </w:rPr>
            </w:pPr>
            <w:r w:rsidRPr="00E65C49">
              <w:rPr>
                <w:sz w:val="24"/>
                <w:szCs w:val="24"/>
              </w:rPr>
              <w:t>Luật Công chứng 2014</w:t>
            </w:r>
          </w:p>
        </w:tc>
        <w:tc>
          <w:tcPr>
            <w:tcW w:w="6277" w:type="dxa"/>
          </w:tcPr>
          <w:p w14:paraId="3834F35F" w14:textId="77777777" w:rsidR="004F6A64" w:rsidRPr="00E65C49" w:rsidRDefault="004F6A64" w:rsidP="00426790">
            <w:pPr>
              <w:spacing w:before="120" w:after="120"/>
              <w:jc w:val="both"/>
              <w:rPr>
                <w:sz w:val="24"/>
                <w:szCs w:val="24"/>
              </w:rPr>
            </w:pPr>
            <w:r w:rsidRPr="00E65C49">
              <w:rPr>
                <w:sz w:val="24"/>
                <w:szCs w:val="24"/>
              </w:rPr>
              <w:t>Bất cập trong quy định về thay đổi tên gọi Văn phòng công chứng: Khoản 3 Điều 22 Luật Công chứng 2014 quy định tên gọi của Văn phòng công chứng phải bao gồm cụm từ “Văn phòng công chứng” kèm theo họ tên của Trưởng Văn phòng hoặc họ tên của một công chứng viên hợp danh khác. Quy định này dẫn đến việc văn phòng công chứng phải thay đổi tên nhiều lần trong suốt quá trình hoạt động, ảnh hưởng lớn đến uy tín, thương hiệu mà văn phòng công chứng đó đã tạo dựng được cũng như gây khó khăn cho người yêu cầu công chứng trong trường hợp sửa đổi, bổ sung hợp đồng, giao dịch đã công chứng. Đề nghị sửa đổi quy định tên gọi của Văn phòng công chứng đảm bảo phù hợp thực tiễn.</w:t>
            </w:r>
          </w:p>
        </w:tc>
        <w:tc>
          <w:tcPr>
            <w:tcW w:w="1560" w:type="dxa"/>
          </w:tcPr>
          <w:p w14:paraId="6269678A" w14:textId="77777777" w:rsidR="004F6A64" w:rsidRPr="00E65C49" w:rsidRDefault="004F6A64" w:rsidP="00E56D6B">
            <w:pPr>
              <w:spacing w:before="120" w:after="120"/>
              <w:rPr>
                <w:sz w:val="24"/>
                <w:szCs w:val="24"/>
              </w:rPr>
            </w:pPr>
            <w:r w:rsidRPr="00E65C49">
              <w:rPr>
                <w:sz w:val="24"/>
                <w:szCs w:val="24"/>
              </w:rPr>
              <w:t>UBND tỉnh Hà Tĩnh</w:t>
            </w:r>
          </w:p>
        </w:tc>
        <w:tc>
          <w:tcPr>
            <w:tcW w:w="1417" w:type="dxa"/>
            <w:shd w:val="clear" w:color="auto" w:fill="auto"/>
          </w:tcPr>
          <w:p w14:paraId="00B605C8" w14:textId="13052889"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62088BAB"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6B77CB9C" w14:textId="77777777" w:rsidTr="005D6255">
        <w:trPr>
          <w:gridAfter w:val="1"/>
          <w:wAfter w:w="18" w:type="dxa"/>
          <w:trHeight w:val="889"/>
          <w:jc w:val="center"/>
        </w:trPr>
        <w:tc>
          <w:tcPr>
            <w:tcW w:w="959" w:type="dxa"/>
          </w:tcPr>
          <w:p w14:paraId="2A9B30D3" w14:textId="77777777" w:rsidR="004F6A64" w:rsidRPr="00E65C49" w:rsidRDefault="004F6A64" w:rsidP="00426790">
            <w:pPr>
              <w:numPr>
                <w:ilvl w:val="0"/>
                <w:numId w:val="10"/>
              </w:numPr>
              <w:spacing w:before="120" w:after="120"/>
              <w:rPr>
                <w:b/>
                <w:sz w:val="24"/>
                <w:szCs w:val="24"/>
              </w:rPr>
            </w:pPr>
          </w:p>
        </w:tc>
        <w:tc>
          <w:tcPr>
            <w:tcW w:w="1559" w:type="dxa"/>
            <w:vMerge w:val="restart"/>
          </w:tcPr>
          <w:p w14:paraId="1EACD0D1" w14:textId="09E5A906" w:rsidR="004F6A64" w:rsidRPr="00E65C49" w:rsidRDefault="004F6A64" w:rsidP="00426790">
            <w:pPr>
              <w:spacing w:before="120" w:after="120"/>
              <w:rPr>
                <w:sz w:val="24"/>
                <w:szCs w:val="24"/>
              </w:rPr>
            </w:pPr>
            <w:r>
              <w:rPr>
                <w:sz w:val="24"/>
                <w:szCs w:val="24"/>
              </w:rPr>
              <w:t>K</w:t>
            </w:r>
            <w:r w:rsidRPr="00E65C49">
              <w:rPr>
                <w:sz w:val="24"/>
                <w:szCs w:val="24"/>
              </w:rPr>
              <w:t>hoa học và công nghệ</w:t>
            </w:r>
          </w:p>
        </w:tc>
        <w:tc>
          <w:tcPr>
            <w:tcW w:w="1701" w:type="dxa"/>
            <w:shd w:val="clear" w:color="auto" w:fill="auto"/>
          </w:tcPr>
          <w:p w14:paraId="66D3A44F" w14:textId="4B86C739" w:rsidR="004F6A64" w:rsidRPr="00E65C49" w:rsidRDefault="004F6A64" w:rsidP="00426790">
            <w:pPr>
              <w:spacing w:before="120" w:after="120"/>
              <w:rPr>
                <w:sz w:val="24"/>
                <w:szCs w:val="24"/>
              </w:rPr>
            </w:pPr>
            <w:r w:rsidRPr="00E65C49">
              <w:rPr>
                <w:sz w:val="24"/>
                <w:szCs w:val="24"/>
              </w:rPr>
              <w:t>Nghị định số 70/2018/NĐ-CP</w:t>
            </w:r>
          </w:p>
        </w:tc>
        <w:tc>
          <w:tcPr>
            <w:tcW w:w="6277" w:type="dxa"/>
          </w:tcPr>
          <w:p w14:paraId="6053685A" w14:textId="77777777" w:rsidR="004F6A64" w:rsidRPr="00E65C49" w:rsidRDefault="004F6A64" w:rsidP="00426790">
            <w:pPr>
              <w:spacing w:before="120" w:after="120"/>
              <w:jc w:val="both"/>
              <w:rPr>
                <w:sz w:val="24"/>
                <w:szCs w:val="24"/>
              </w:rPr>
            </w:pPr>
            <w:r w:rsidRPr="00E65C49">
              <w:rPr>
                <w:sz w:val="24"/>
                <w:szCs w:val="24"/>
              </w:rPr>
              <w:t xml:space="preserve">Khoản 5 Điều 4 Nghị định số 70/2018/NĐ-CP ngày 15/5/2018 của Chính phủ quy định: Khi kết thúc nhiệm vụ khoa học và công nghệ sử dụng vốn nhà nước, tài sản hình thành thông qua việc triển khai thực hiện nhiệm vụ khoa học và công nghệ đạt </w:t>
            </w:r>
            <w:r w:rsidRPr="00E65C49">
              <w:rPr>
                <w:sz w:val="24"/>
                <w:szCs w:val="24"/>
              </w:rPr>
              <w:lastRenderedPageBreak/>
              <w:t>tiêu chuẩn là tài sản cố định được xử lý theo quy định tại Nghị định này và pháp luật có liên quan. Tuy nhiên, Nghị định trên chưa có hướng dẫn về việc xử lý tài sản là vật tư thu được trong quá trình thực hiện nhiệm vụ khoa học và công nghệ, các tài sản chưa đủ tiêu chuẩn là tài sản cố định (vật nuôi, rau quả, cây trồng, công cụ, dụng cụ,... còn sử dụng được). Đề nghị ban hành văn bản quy phạm pháp luật hướng dẫn nội dung này.</w:t>
            </w:r>
          </w:p>
        </w:tc>
        <w:tc>
          <w:tcPr>
            <w:tcW w:w="1560" w:type="dxa"/>
          </w:tcPr>
          <w:p w14:paraId="7AD735FC" w14:textId="77777777" w:rsidR="004F6A64" w:rsidRPr="00E65C49" w:rsidRDefault="004F6A64" w:rsidP="00E56D6B">
            <w:pPr>
              <w:spacing w:before="120" w:after="120"/>
              <w:rPr>
                <w:sz w:val="24"/>
                <w:szCs w:val="24"/>
              </w:rPr>
            </w:pPr>
            <w:r w:rsidRPr="00E65C49">
              <w:rPr>
                <w:sz w:val="24"/>
                <w:szCs w:val="24"/>
              </w:rPr>
              <w:lastRenderedPageBreak/>
              <w:t>UBND tỉnh Tiền Giang</w:t>
            </w:r>
          </w:p>
        </w:tc>
        <w:tc>
          <w:tcPr>
            <w:tcW w:w="1417" w:type="dxa"/>
            <w:shd w:val="clear" w:color="auto" w:fill="auto"/>
          </w:tcPr>
          <w:p w14:paraId="2D3EF6F7" w14:textId="77777777" w:rsidR="004F6A64" w:rsidRPr="00E65C49" w:rsidRDefault="004F6A64" w:rsidP="00E56D6B">
            <w:pPr>
              <w:spacing w:before="120" w:after="120"/>
              <w:rPr>
                <w:sz w:val="24"/>
                <w:szCs w:val="24"/>
              </w:rPr>
            </w:pPr>
            <w:r w:rsidRPr="00E65C49">
              <w:rPr>
                <w:sz w:val="24"/>
                <w:szCs w:val="24"/>
              </w:rPr>
              <w:t>Bộ Khoa học và Công nghệ</w:t>
            </w:r>
          </w:p>
        </w:tc>
        <w:tc>
          <w:tcPr>
            <w:tcW w:w="1559" w:type="dxa"/>
            <w:shd w:val="clear" w:color="auto" w:fill="auto"/>
          </w:tcPr>
          <w:p w14:paraId="6395234A" w14:textId="77777777" w:rsidR="004F6A64" w:rsidRPr="00E65C49" w:rsidRDefault="004F6A64" w:rsidP="00426790">
            <w:pPr>
              <w:spacing w:before="120" w:after="120"/>
              <w:rPr>
                <w:sz w:val="24"/>
                <w:szCs w:val="24"/>
              </w:rPr>
            </w:pPr>
            <w:r w:rsidRPr="00E65C49">
              <w:rPr>
                <w:sz w:val="24"/>
                <w:szCs w:val="24"/>
              </w:rPr>
              <w:t>Chính phủ</w:t>
            </w:r>
          </w:p>
        </w:tc>
      </w:tr>
      <w:tr w:rsidR="004F6A64" w:rsidRPr="00E65C49" w14:paraId="0CDFCC4B" w14:textId="77777777" w:rsidTr="005D6255">
        <w:trPr>
          <w:gridAfter w:val="1"/>
          <w:wAfter w:w="18" w:type="dxa"/>
          <w:trHeight w:val="889"/>
          <w:jc w:val="center"/>
        </w:trPr>
        <w:tc>
          <w:tcPr>
            <w:tcW w:w="959" w:type="dxa"/>
          </w:tcPr>
          <w:p w14:paraId="6DCB17EE" w14:textId="77777777" w:rsidR="004F6A64" w:rsidRPr="00E65C49" w:rsidRDefault="004F6A64" w:rsidP="00426790">
            <w:pPr>
              <w:numPr>
                <w:ilvl w:val="0"/>
                <w:numId w:val="10"/>
              </w:numPr>
              <w:spacing w:before="120" w:after="120"/>
              <w:rPr>
                <w:b/>
                <w:sz w:val="24"/>
                <w:szCs w:val="24"/>
              </w:rPr>
            </w:pPr>
          </w:p>
        </w:tc>
        <w:tc>
          <w:tcPr>
            <w:tcW w:w="1559" w:type="dxa"/>
            <w:vMerge/>
          </w:tcPr>
          <w:p w14:paraId="2361F3D5" w14:textId="77777777" w:rsidR="004F6A64" w:rsidRPr="00E65C49" w:rsidRDefault="004F6A64" w:rsidP="00426790">
            <w:pPr>
              <w:spacing w:before="120" w:after="120"/>
              <w:rPr>
                <w:sz w:val="24"/>
                <w:szCs w:val="24"/>
              </w:rPr>
            </w:pPr>
          </w:p>
        </w:tc>
        <w:tc>
          <w:tcPr>
            <w:tcW w:w="1701" w:type="dxa"/>
            <w:shd w:val="clear" w:color="auto" w:fill="auto"/>
          </w:tcPr>
          <w:p w14:paraId="7FD3FB48" w14:textId="4C34CBCA" w:rsidR="004F6A64" w:rsidRPr="00E65C49" w:rsidRDefault="004F6A64" w:rsidP="00426790">
            <w:pPr>
              <w:spacing w:before="120" w:after="120"/>
              <w:rPr>
                <w:sz w:val="24"/>
                <w:szCs w:val="24"/>
              </w:rPr>
            </w:pPr>
            <w:r w:rsidRPr="00E65C49">
              <w:rPr>
                <w:sz w:val="24"/>
                <w:szCs w:val="24"/>
              </w:rPr>
              <w:t>Luật Khoa học và công nghệ năm 2013</w:t>
            </w:r>
          </w:p>
        </w:tc>
        <w:tc>
          <w:tcPr>
            <w:tcW w:w="6277" w:type="dxa"/>
          </w:tcPr>
          <w:p w14:paraId="025BEF3F" w14:textId="77777777" w:rsidR="004F6A64" w:rsidRPr="00E65C49" w:rsidRDefault="004F6A64" w:rsidP="00426790">
            <w:pPr>
              <w:spacing w:before="120" w:after="120"/>
              <w:jc w:val="both"/>
              <w:rPr>
                <w:sz w:val="24"/>
                <w:szCs w:val="24"/>
              </w:rPr>
            </w:pPr>
            <w:r w:rsidRPr="00E65C49">
              <w:rPr>
                <w:sz w:val="24"/>
                <w:szCs w:val="24"/>
              </w:rPr>
              <w:t>Điều 19 Luật Khoa học và công nghệ năm 2013 cần được xác định rõ ràng và cụ thể hơn đặc điểm và tiêu chuẩn của chức danh nghiên cứu khoa học và chức danh công nghệ, nhằm đảm bảo tính công bằng và minh bạch trong việc đánh giá và công nhận các chức danh này. Đồng thời, cần có tiêu chí cụ thể để xác định chức danh “thành viên chính” tham gia, “thành viên” tham gia thực hiện các nhiệm vụ khoa học và công nghệ.</w:t>
            </w:r>
          </w:p>
        </w:tc>
        <w:tc>
          <w:tcPr>
            <w:tcW w:w="1560" w:type="dxa"/>
          </w:tcPr>
          <w:p w14:paraId="1BF6018E" w14:textId="77777777" w:rsidR="004F6A64" w:rsidRPr="00E65C49" w:rsidRDefault="004F6A64" w:rsidP="00E56D6B">
            <w:pPr>
              <w:spacing w:before="120" w:after="120"/>
              <w:rPr>
                <w:sz w:val="24"/>
                <w:szCs w:val="24"/>
              </w:rPr>
            </w:pPr>
            <w:r w:rsidRPr="00E65C49">
              <w:rPr>
                <w:sz w:val="24"/>
                <w:szCs w:val="24"/>
              </w:rPr>
              <w:t>UBND tỉnh Gia Lai</w:t>
            </w:r>
          </w:p>
        </w:tc>
        <w:tc>
          <w:tcPr>
            <w:tcW w:w="1417" w:type="dxa"/>
            <w:shd w:val="clear" w:color="auto" w:fill="auto"/>
          </w:tcPr>
          <w:p w14:paraId="47A66ADF" w14:textId="0D96C9FD"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Khoa học và Công nghệ</w:t>
            </w:r>
            <w:r>
              <w:rPr>
                <w:sz w:val="24"/>
                <w:szCs w:val="24"/>
                <w:lang w:val="vi-VN"/>
              </w:rPr>
              <w:t>)</w:t>
            </w:r>
          </w:p>
        </w:tc>
        <w:tc>
          <w:tcPr>
            <w:tcW w:w="1559" w:type="dxa"/>
            <w:shd w:val="clear" w:color="auto" w:fill="auto"/>
          </w:tcPr>
          <w:p w14:paraId="565EC607"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1131022A" w14:textId="77777777" w:rsidTr="005D6255">
        <w:trPr>
          <w:gridAfter w:val="1"/>
          <w:wAfter w:w="18" w:type="dxa"/>
          <w:trHeight w:val="889"/>
          <w:jc w:val="center"/>
        </w:trPr>
        <w:tc>
          <w:tcPr>
            <w:tcW w:w="959" w:type="dxa"/>
          </w:tcPr>
          <w:p w14:paraId="00AD133F" w14:textId="77777777" w:rsidR="004F6A64" w:rsidRPr="00E65C49" w:rsidRDefault="004F6A64" w:rsidP="00426790">
            <w:pPr>
              <w:numPr>
                <w:ilvl w:val="0"/>
                <w:numId w:val="10"/>
              </w:numPr>
              <w:spacing w:before="120" w:after="120"/>
              <w:rPr>
                <w:b/>
                <w:sz w:val="24"/>
                <w:szCs w:val="24"/>
              </w:rPr>
            </w:pPr>
          </w:p>
        </w:tc>
        <w:tc>
          <w:tcPr>
            <w:tcW w:w="1559" w:type="dxa"/>
            <w:vMerge/>
          </w:tcPr>
          <w:p w14:paraId="0AC7FBA2" w14:textId="77777777" w:rsidR="004F6A64" w:rsidRPr="00E65C49" w:rsidRDefault="004F6A64" w:rsidP="00426790">
            <w:pPr>
              <w:spacing w:before="120" w:after="120"/>
              <w:rPr>
                <w:sz w:val="24"/>
                <w:szCs w:val="24"/>
              </w:rPr>
            </w:pPr>
          </w:p>
        </w:tc>
        <w:tc>
          <w:tcPr>
            <w:tcW w:w="1701" w:type="dxa"/>
            <w:shd w:val="clear" w:color="auto" w:fill="auto"/>
          </w:tcPr>
          <w:p w14:paraId="350D1B9E" w14:textId="207AEF62" w:rsidR="004F6A64" w:rsidRPr="00E65C49" w:rsidRDefault="004F6A64" w:rsidP="00426790">
            <w:pPr>
              <w:spacing w:before="120" w:after="120"/>
              <w:rPr>
                <w:sz w:val="24"/>
                <w:szCs w:val="24"/>
              </w:rPr>
            </w:pPr>
            <w:r w:rsidRPr="00E65C49">
              <w:rPr>
                <w:sz w:val="24"/>
                <w:szCs w:val="24"/>
              </w:rPr>
              <w:t>Luật Khoa học và công nghệ năm 2013</w:t>
            </w:r>
          </w:p>
        </w:tc>
        <w:tc>
          <w:tcPr>
            <w:tcW w:w="6277" w:type="dxa"/>
          </w:tcPr>
          <w:p w14:paraId="52E9505B" w14:textId="77777777" w:rsidR="004F6A64" w:rsidRPr="00E65C49" w:rsidRDefault="004F6A64" w:rsidP="00426790">
            <w:pPr>
              <w:spacing w:before="120" w:after="120"/>
              <w:jc w:val="both"/>
              <w:rPr>
                <w:sz w:val="24"/>
                <w:szCs w:val="24"/>
              </w:rPr>
            </w:pPr>
            <w:r w:rsidRPr="00E65C49">
              <w:rPr>
                <w:sz w:val="24"/>
                <w:szCs w:val="24"/>
              </w:rPr>
              <w:t xml:space="preserve">Điều 21 Luật Khoa học và công nghệ năm 2013 đề nghị bổ sung nội dung về trách nhiệm đạo đức và chuẩn mực đạo đức trong hoạt động khoa học và công nghệ; tổ chức, cá nhân hoạt động trong lĩnh vực này cần tuân thủ các nguyên tắc đạo đức, phải trung thực, chịu trách nhiệm về độ tin cậy, tính xác thực của kết quả nghiên cứu; không gian dối, gian lận, vi phạm quy định pháp luật trong quá trình nghiên cứu và ứng dụng khoa học và công nghệ. Đồng thời, mở rộng phạm vi nghĩa vụ của </w:t>
            </w:r>
            <w:r w:rsidRPr="00E65C49">
              <w:rPr>
                <w:sz w:val="24"/>
                <w:szCs w:val="24"/>
              </w:rPr>
              <w:lastRenderedPageBreak/>
              <w:t>cá nhân hoạt động khoa học và công nghệ bao gồm việc tham gia phổ biến và ứng dụng công nghệ thông tin trong lĩnh vực khoa học và công nghệ.</w:t>
            </w:r>
          </w:p>
        </w:tc>
        <w:tc>
          <w:tcPr>
            <w:tcW w:w="1560" w:type="dxa"/>
          </w:tcPr>
          <w:p w14:paraId="5BBC8DFC" w14:textId="77777777" w:rsidR="004F6A64" w:rsidRPr="00E65C49" w:rsidRDefault="004F6A64"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6B9FD350" w14:textId="7279F56B"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Khoa học và Công nghệ</w:t>
            </w:r>
            <w:r>
              <w:rPr>
                <w:sz w:val="24"/>
                <w:szCs w:val="24"/>
                <w:lang w:val="vi-VN"/>
              </w:rPr>
              <w:t>)</w:t>
            </w:r>
          </w:p>
        </w:tc>
        <w:tc>
          <w:tcPr>
            <w:tcW w:w="1559" w:type="dxa"/>
            <w:shd w:val="clear" w:color="auto" w:fill="auto"/>
          </w:tcPr>
          <w:p w14:paraId="6D7A8AF0"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6C4E5B47" w14:textId="77777777" w:rsidTr="005D6255">
        <w:trPr>
          <w:gridAfter w:val="1"/>
          <w:wAfter w:w="18" w:type="dxa"/>
          <w:trHeight w:val="889"/>
          <w:jc w:val="center"/>
        </w:trPr>
        <w:tc>
          <w:tcPr>
            <w:tcW w:w="959" w:type="dxa"/>
          </w:tcPr>
          <w:p w14:paraId="202CCB2B" w14:textId="77777777" w:rsidR="004F6A64" w:rsidRPr="00E65C49" w:rsidRDefault="004F6A64" w:rsidP="00426790">
            <w:pPr>
              <w:numPr>
                <w:ilvl w:val="0"/>
                <w:numId w:val="10"/>
              </w:numPr>
              <w:spacing w:before="120" w:after="120"/>
              <w:rPr>
                <w:b/>
                <w:sz w:val="24"/>
                <w:szCs w:val="24"/>
              </w:rPr>
            </w:pPr>
          </w:p>
        </w:tc>
        <w:tc>
          <w:tcPr>
            <w:tcW w:w="1559" w:type="dxa"/>
            <w:vMerge/>
          </w:tcPr>
          <w:p w14:paraId="717AF627" w14:textId="77777777" w:rsidR="004F6A64" w:rsidRPr="00E65C49" w:rsidRDefault="004F6A64" w:rsidP="00426790">
            <w:pPr>
              <w:spacing w:before="120" w:after="120"/>
              <w:rPr>
                <w:sz w:val="24"/>
                <w:szCs w:val="24"/>
              </w:rPr>
            </w:pPr>
          </w:p>
        </w:tc>
        <w:tc>
          <w:tcPr>
            <w:tcW w:w="1701" w:type="dxa"/>
            <w:shd w:val="clear" w:color="auto" w:fill="auto"/>
          </w:tcPr>
          <w:p w14:paraId="15422597" w14:textId="273E44C4" w:rsidR="004F6A64" w:rsidRPr="00E65C49" w:rsidRDefault="004F6A64" w:rsidP="00426790">
            <w:pPr>
              <w:spacing w:before="120" w:after="120"/>
              <w:rPr>
                <w:sz w:val="24"/>
                <w:szCs w:val="24"/>
              </w:rPr>
            </w:pPr>
            <w:r w:rsidRPr="00E65C49">
              <w:rPr>
                <w:sz w:val="24"/>
                <w:szCs w:val="24"/>
              </w:rPr>
              <w:t>Luật Khoa học và công nghệ năm 2013</w:t>
            </w:r>
          </w:p>
        </w:tc>
        <w:tc>
          <w:tcPr>
            <w:tcW w:w="6277" w:type="dxa"/>
          </w:tcPr>
          <w:p w14:paraId="25A8C93B" w14:textId="77777777" w:rsidR="004F6A64" w:rsidRPr="00E65C49" w:rsidRDefault="004F6A64" w:rsidP="00426790">
            <w:pPr>
              <w:spacing w:before="120" w:after="120"/>
              <w:jc w:val="both"/>
              <w:rPr>
                <w:sz w:val="24"/>
                <w:szCs w:val="24"/>
              </w:rPr>
            </w:pPr>
            <w:r w:rsidRPr="00E65C49">
              <w:rPr>
                <w:sz w:val="24"/>
                <w:szCs w:val="24"/>
              </w:rPr>
              <w:t>Khoản 2 Điều 25 Luật Khoa học và công nghệ năm 2013 đề nghị bổ sung nhiệm vụ khoa học và công nghệ cấp cơ sở thực hiện theo hình thức giao trực tiếp.</w:t>
            </w:r>
          </w:p>
        </w:tc>
        <w:tc>
          <w:tcPr>
            <w:tcW w:w="1560" w:type="dxa"/>
          </w:tcPr>
          <w:p w14:paraId="573C98D3" w14:textId="77777777" w:rsidR="004F6A64" w:rsidRPr="00E65C49" w:rsidRDefault="004F6A64" w:rsidP="00E56D6B">
            <w:pPr>
              <w:spacing w:before="120" w:after="120"/>
              <w:rPr>
                <w:sz w:val="24"/>
                <w:szCs w:val="24"/>
              </w:rPr>
            </w:pPr>
            <w:r w:rsidRPr="00E65C49">
              <w:rPr>
                <w:sz w:val="24"/>
                <w:szCs w:val="24"/>
              </w:rPr>
              <w:t>UBND tỉnh Gia Lai</w:t>
            </w:r>
          </w:p>
        </w:tc>
        <w:tc>
          <w:tcPr>
            <w:tcW w:w="1417" w:type="dxa"/>
            <w:shd w:val="clear" w:color="auto" w:fill="auto"/>
          </w:tcPr>
          <w:p w14:paraId="4ABFBFED" w14:textId="16357383"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Khoa học và Công nghệ</w:t>
            </w:r>
            <w:r>
              <w:rPr>
                <w:sz w:val="24"/>
                <w:szCs w:val="24"/>
                <w:lang w:val="vi-VN"/>
              </w:rPr>
              <w:t>)</w:t>
            </w:r>
          </w:p>
        </w:tc>
        <w:tc>
          <w:tcPr>
            <w:tcW w:w="1559" w:type="dxa"/>
            <w:shd w:val="clear" w:color="auto" w:fill="auto"/>
          </w:tcPr>
          <w:p w14:paraId="3932C8CE"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58184809" w14:textId="77777777" w:rsidTr="005D6255">
        <w:trPr>
          <w:gridAfter w:val="1"/>
          <w:wAfter w:w="18" w:type="dxa"/>
          <w:trHeight w:val="889"/>
          <w:jc w:val="center"/>
        </w:trPr>
        <w:tc>
          <w:tcPr>
            <w:tcW w:w="959" w:type="dxa"/>
          </w:tcPr>
          <w:p w14:paraId="1510A7D5" w14:textId="77777777" w:rsidR="004F6A64" w:rsidRPr="00E65C49" w:rsidRDefault="004F6A64" w:rsidP="00426790">
            <w:pPr>
              <w:numPr>
                <w:ilvl w:val="0"/>
                <w:numId w:val="10"/>
              </w:numPr>
              <w:spacing w:before="120" w:after="120"/>
              <w:rPr>
                <w:b/>
                <w:sz w:val="24"/>
                <w:szCs w:val="24"/>
              </w:rPr>
            </w:pPr>
          </w:p>
        </w:tc>
        <w:tc>
          <w:tcPr>
            <w:tcW w:w="1559" w:type="dxa"/>
            <w:vMerge/>
          </w:tcPr>
          <w:p w14:paraId="3B0365BB" w14:textId="77777777" w:rsidR="004F6A64" w:rsidRPr="00E65C49" w:rsidRDefault="004F6A64" w:rsidP="00426790">
            <w:pPr>
              <w:spacing w:before="120" w:after="120"/>
              <w:rPr>
                <w:sz w:val="24"/>
                <w:szCs w:val="24"/>
              </w:rPr>
            </w:pPr>
          </w:p>
        </w:tc>
        <w:tc>
          <w:tcPr>
            <w:tcW w:w="1701" w:type="dxa"/>
            <w:shd w:val="clear" w:color="auto" w:fill="auto"/>
          </w:tcPr>
          <w:p w14:paraId="0C627820" w14:textId="1AE0D598" w:rsidR="004F6A64" w:rsidRPr="00E65C49" w:rsidRDefault="004F6A64" w:rsidP="00426790">
            <w:pPr>
              <w:spacing w:before="120" w:after="120"/>
              <w:rPr>
                <w:sz w:val="24"/>
                <w:szCs w:val="24"/>
              </w:rPr>
            </w:pPr>
            <w:r w:rsidRPr="00E65C49">
              <w:rPr>
                <w:sz w:val="24"/>
                <w:szCs w:val="24"/>
              </w:rPr>
              <w:t>Luật Khoa học và công nghệ năm 2013</w:t>
            </w:r>
          </w:p>
        </w:tc>
        <w:tc>
          <w:tcPr>
            <w:tcW w:w="6277" w:type="dxa"/>
          </w:tcPr>
          <w:p w14:paraId="38A71827" w14:textId="77777777" w:rsidR="004F6A64" w:rsidRPr="00E65C49" w:rsidRDefault="004F6A64" w:rsidP="00426790">
            <w:pPr>
              <w:spacing w:before="120" w:after="120"/>
              <w:jc w:val="both"/>
              <w:rPr>
                <w:sz w:val="24"/>
                <w:szCs w:val="24"/>
              </w:rPr>
            </w:pPr>
            <w:r w:rsidRPr="00E65C49">
              <w:rPr>
                <w:sz w:val="24"/>
                <w:szCs w:val="24"/>
              </w:rPr>
              <w:t>Điều 27 Luật Khoa học và công nghệ năm 2013 quy định về nhiệm vụ khoa học và công nghệ cấp cơ sở còn chung chung, chưa đầy đủ cơ sở để xác định thẩm quyền phê duyệt triển khai thực hiện nhiệm vụ của các tổ chức, cá nhân được đề cập tại Điều này. Do đó đề nghị cần bổ sung, nêu rõ thẩm quyền phê duyệt nhiệm vụ đối với các loại hình nhiệm vụ cấp cơ sở khác nhau, cụ thể xác định rõ cấp/đơn vị phê duyệt triển khai nhiệm vụ khoa học và công nghệ cơ sở đối với các đơn vị sự nghiệp sử dụng Quỹ phát triển sự nghiệp khoa học và công nghệ của đơn vị, nhiệm vụ khoa học và công nghệ cấp cơ sở sử dụng ngân sách tỉnh, nhiệm vụ khoa học và công nghệ cấp cơ sở sử dụng ngân sách cấp huyện.</w:t>
            </w:r>
          </w:p>
        </w:tc>
        <w:tc>
          <w:tcPr>
            <w:tcW w:w="1560" w:type="dxa"/>
          </w:tcPr>
          <w:p w14:paraId="7D56504E" w14:textId="77777777" w:rsidR="004F6A64" w:rsidRPr="00E65C49" w:rsidRDefault="004F6A64" w:rsidP="00E56D6B">
            <w:pPr>
              <w:spacing w:before="120" w:after="120"/>
              <w:rPr>
                <w:sz w:val="24"/>
                <w:szCs w:val="24"/>
              </w:rPr>
            </w:pPr>
            <w:r w:rsidRPr="00E65C49">
              <w:rPr>
                <w:sz w:val="24"/>
                <w:szCs w:val="24"/>
              </w:rPr>
              <w:t>UBND tỉnh Gia Lai</w:t>
            </w:r>
          </w:p>
        </w:tc>
        <w:tc>
          <w:tcPr>
            <w:tcW w:w="1417" w:type="dxa"/>
            <w:shd w:val="clear" w:color="auto" w:fill="auto"/>
          </w:tcPr>
          <w:p w14:paraId="7353ACC1" w14:textId="7DD35D19"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Khoa học và Công nghệ</w:t>
            </w:r>
            <w:r>
              <w:rPr>
                <w:sz w:val="24"/>
                <w:szCs w:val="24"/>
                <w:lang w:val="vi-VN"/>
              </w:rPr>
              <w:t>)</w:t>
            </w:r>
          </w:p>
        </w:tc>
        <w:tc>
          <w:tcPr>
            <w:tcW w:w="1559" w:type="dxa"/>
            <w:shd w:val="clear" w:color="auto" w:fill="auto"/>
          </w:tcPr>
          <w:p w14:paraId="6C176205"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3C04D703" w14:textId="77777777" w:rsidTr="005D6255">
        <w:trPr>
          <w:gridAfter w:val="1"/>
          <w:wAfter w:w="18" w:type="dxa"/>
          <w:trHeight w:val="447"/>
          <w:jc w:val="center"/>
        </w:trPr>
        <w:tc>
          <w:tcPr>
            <w:tcW w:w="959" w:type="dxa"/>
          </w:tcPr>
          <w:p w14:paraId="3690629A" w14:textId="77777777" w:rsidR="004F6A64" w:rsidRPr="00E65C49" w:rsidRDefault="004F6A64" w:rsidP="00426790">
            <w:pPr>
              <w:numPr>
                <w:ilvl w:val="0"/>
                <w:numId w:val="10"/>
              </w:numPr>
              <w:spacing w:before="120" w:after="120"/>
              <w:rPr>
                <w:b/>
                <w:sz w:val="24"/>
                <w:szCs w:val="24"/>
              </w:rPr>
            </w:pPr>
          </w:p>
        </w:tc>
        <w:tc>
          <w:tcPr>
            <w:tcW w:w="1559" w:type="dxa"/>
            <w:vMerge/>
          </w:tcPr>
          <w:p w14:paraId="5C2385E9" w14:textId="77777777" w:rsidR="004F6A64" w:rsidRPr="00E65C49" w:rsidRDefault="004F6A64" w:rsidP="00426790">
            <w:pPr>
              <w:spacing w:before="120" w:after="120"/>
              <w:rPr>
                <w:sz w:val="24"/>
                <w:szCs w:val="24"/>
              </w:rPr>
            </w:pPr>
          </w:p>
        </w:tc>
        <w:tc>
          <w:tcPr>
            <w:tcW w:w="1701" w:type="dxa"/>
            <w:shd w:val="clear" w:color="auto" w:fill="auto"/>
          </w:tcPr>
          <w:p w14:paraId="59D51EEC" w14:textId="3E6ED926" w:rsidR="004F6A64" w:rsidRPr="00E65C49" w:rsidRDefault="004F6A64" w:rsidP="00426790">
            <w:pPr>
              <w:spacing w:before="120" w:after="120"/>
              <w:rPr>
                <w:sz w:val="24"/>
                <w:szCs w:val="24"/>
              </w:rPr>
            </w:pPr>
            <w:r w:rsidRPr="00E65C49">
              <w:rPr>
                <w:sz w:val="24"/>
                <w:szCs w:val="24"/>
              </w:rPr>
              <w:t xml:space="preserve">Luật Khoa học và công nghệ </w:t>
            </w:r>
            <w:r w:rsidRPr="00E65C49">
              <w:rPr>
                <w:sz w:val="24"/>
                <w:szCs w:val="24"/>
              </w:rPr>
              <w:lastRenderedPageBreak/>
              <w:t>năm 2013</w:t>
            </w:r>
          </w:p>
        </w:tc>
        <w:tc>
          <w:tcPr>
            <w:tcW w:w="6277" w:type="dxa"/>
          </w:tcPr>
          <w:p w14:paraId="6010376C" w14:textId="77777777" w:rsidR="004F6A64" w:rsidRPr="00E65C49" w:rsidRDefault="004F6A64" w:rsidP="00426790">
            <w:pPr>
              <w:spacing w:before="120" w:after="120"/>
              <w:jc w:val="both"/>
              <w:rPr>
                <w:sz w:val="24"/>
                <w:szCs w:val="24"/>
              </w:rPr>
            </w:pPr>
            <w:r w:rsidRPr="00E65C49">
              <w:rPr>
                <w:sz w:val="24"/>
                <w:szCs w:val="24"/>
              </w:rPr>
              <w:lastRenderedPageBreak/>
              <w:t xml:space="preserve">Điều 37 Luật Khoa học và công nghệ năm 2013 đề nghị bổ sung quy định đánh giá nghiệm thu kết quả thực hiện nhiệm </w:t>
            </w:r>
            <w:r w:rsidRPr="00E65C49">
              <w:rPr>
                <w:sz w:val="24"/>
                <w:szCs w:val="24"/>
              </w:rPr>
              <w:lastRenderedPageBreak/>
              <w:t>vụ ở 4 mức: xuất sắc, khá, trung bình, không đạt.</w:t>
            </w:r>
          </w:p>
        </w:tc>
        <w:tc>
          <w:tcPr>
            <w:tcW w:w="1560" w:type="dxa"/>
          </w:tcPr>
          <w:p w14:paraId="692B1574" w14:textId="77777777" w:rsidR="004F6A64" w:rsidRPr="00E65C49" w:rsidRDefault="004F6A64"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34E30092" w14:textId="0019BD6A"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 xml:space="preserve">Bộ Khoa học và </w:t>
            </w:r>
            <w:r w:rsidRPr="00E65C49">
              <w:rPr>
                <w:sz w:val="24"/>
                <w:szCs w:val="24"/>
              </w:rPr>
              <w:lastRenderedPageBreak/>
              <w:t>Công nghệ</w:t>
            </w:r>
            <w:r>
              <w:rPr>
                <w:sz w:val="24"/>
                <w:szCs w:val="24"/>
                <w:lang w:val="vi-VN"/>
              </w:rPr>
              <w:t>)</w:t>
            </w:r>
          </w:p>
        </w:tc>
        <w:tc>
          <w:tcPr>
            <w:tcW w:w="1559" w:type="dxa"/>
            <w:shd w:val="clear" w:color="auto" w:fill="auto"/>
          </w:tcPr>
          <w:p w14:paraId="0399BD6E" w14:textId="77777777" w:rsidR="004F6A64" w:rsidRPr="00E65C49" w:rsidRDefault="004F6A64" w:rsidP="00426790">
            <w:pPr>
              <w:spacing w:before="120" w:after="120"/>
              <w:rPr>
                <w:sz w:val="24"/>
                <w:szCs w:val="24"/>
              </w:rPr>
            </w:pPr>
            <w:r w:rsidRPr="00E65C49">
              <w:rPr>
                <w:sz w:val="24"/>
                <w:szCs w:val="24"/>
              </w:rPr>
              <w:lastRenderedPageBreak/>
              <w:t>Quốc hội</w:t>
            </w:r>
          </w:p>
        </w:tc>
      </w:tr>
      <w:tr w:rsidR="004F6A64" w:rsidRPr="00E65C49" w14:paraId="43C054B4" w14:textId="77777777" w:rsidTr="005D6255">
        <w:trPr>
          <w:gridAfter w:val="1"/>
          <w:wAfter w:w="18" w:type="dxa"/>
          <w:trHeight w:val="889"/>
          <w:jc w:val="center"/>
        </w:trPr>
        <w:tc>
          <w:tcPr>
            <w:tcW w:w="959" w:type="dxa"/>
          </w:tcPr>
          <w:p w14:paraId="20B974D2" w14:textId="77777777" w:rsidR="004F6A64" w:rsidRPr="00E65C49" w:rsidRDefault="004F6A64" w:rsidP="00426790">
            <w:pPr>
              <w:numPr>
                <w:ilvl w:val="0"/>
                <w:numId w:val="10"/>
              </w:numPr>
              <w:spacing w:before="120" w:after="120"/>
              <w:rPr>
                <w:b/>
                <w:sz w:val="24"/>
                <w:szCs w:val="24"/>
              </w:rPr>
            </w:pPr>
          </w:p>
        </w:tc>
        <w:tc>
          <w:tcPr>
            <w:tcW w:w="1559" w:type="dxa"/>
            <w:vMerge/>
          </w:tcPr>
          <w:p w14:paraId="05C350E5" w14:textId="77777777" w:rsidR="004F6A64" w:rsidRPr="00E65C49" w:rsidRDefault="004F6A64" w:rsidP="00426790">
            <w:pPr>
              <w:spacing w:before="120" w:after="120"/>
              <w:rPr>
                <w:sz w:val="24"/>
                <w:szCs w:val="24"/>
              </w:rPr>
            </w:pPr>
          </w:p>
        </w:tc>
        <w:tc>
          <w:tcPr>
            <w:tcW w:w="1701" w:type="dxa"/>
            <w:shd w:val="clear" w:color="auto" w:fill="auto"/>
          </w:tcPr>
          <w:p w14:paraId="310301F0" w14:textId="77777777" w:rsidR="004F6A64" w:rsidRPr="00E65C49" w:rsidRDefault="004F6A64" w:rsidP="00426790">
            <w:pPr>
              <w:spacing w:before="120" w:after="120"/>
              <w:rPr>
                <w:sz w:val="24"/>
                <w:szCs w:val="24"/>
              </w:rPr>
            </w:pPr>
          </w:p>
        </w:tc>
        <w:tc>
          <w:tcPr>
            <w:tcW w:w="6277" w:type="dxa"/>
          </w:tcPr>
          <w:p w14:paraId="5B6E1620" w14:textId="77777777" w:rsidR="004F6A64" w:rsidRPr="00E65C49" w:rsidRDefault="004F6A64" w:rsidP="00426790">
            <w:pPr>
              <w:spacing w:before="120" w:after="120"/>
              <w:jc w:val="both"/>
              <w:rPr>
                <w:sz w:val="24"/>
                <w:szCs w:val="24"/>
              </w:rPr>
            </w:pPr>
            <w:r w:rsidRPr="00E65C49">
              <w:rPr>
                <w:sz w:val="24"/>
                <w:szCs w:val="24"/>
              </w:rPr>
              <w:t>Chưa có quy định nhằm đánh giá các nhiệm vụ mang tính “rủi ro” trong nghiên cứu. Những nhiệm vụ không làm ra được kết quả như mong muốn do các yếu tố khách quan sẽ bị xếp vào loại “không đạt” vì không tạo ra được sản phẩm đầy đủ như đặt hàng. Điều này là giảm tính đột phá của khoa học, các đơn vị khi thấy các đề nghị đặt hàng không đủ độ “an toàn” sẽ không tham gia đăng ký chủ trì thực hiện. Vì vậy, đề nghị bổ sung quy định xác định rủi ro trong nghiên cứu khoa học và phát triển công nghệ, nhìn nhận sự đóng góp của các nhiệm vụ khoa học và công nghệ có rủi ro trong nghiên cứu.</w:t>
            </w:r>
          </w:p>
        </w:tc>
        <w:tc>
          <w:tcPr>
            <w:tcW w:w="1560" w:type="dxa"/>
          </w:tcPr>
          <w:p w14:paraId="29539D79" w14:textId="77777777" w:rsidR="004F6A64" w:rsidRPr="00E65C49" w:rsidRDefault="004F6A64" w:rsidP="00E56D6B">
            <w:pPr>
              <w:spacing w:before="120" w:after="120"/>
              <w:rPr>
                <w:sz w:val="24"/>
                <w:szCs w:val="24"/>
              </w:rPr>
            </w:pPr>
            <w:r w:rsidRPr="00E65C49">
              <w:rPr>
                <w:sz w:val="24"/>
                <w:szCs w:val="24"/>
              </w:rPr>
              <w:t>UBND tỉnh Gia Lai</w:t>
            </w:r>
          </w:p>
        </w:tc>
        <w:tc>
          <w:tcPr>
            <w:tcW w:w="1417" w:type="dxa"/>
            <w:shd w:val="clear" w:color="auto" w:fill="auto"/>
          </w:tcPr>
          <w:p w14:paraId="07CCE841" w14:textId="0A48EE5D" w:rsidR="004F6A64" w:rsidRPr="00E65C49" w:rsidRDefault="0018190B" w:rsidP="00E56D6B">
            <w:pPr>
              <w:spacing w:before="120" w:after="120"/>
              <w:rPr>
                <w:sz w:val="24"/>
                <w:szCs w:val="24"/>
              </w:rPr>
            </w:pPr>
            <w:r>
              <w:rPr>
                <w:sz w:val="24"/>
                <w:szCs w:val="24"/>
              </w:rPr>
              <w:t>Chính phủ (</w:t>
            </w:r>
            <w:r w:rsidR="004F6A64" w:rsidRPr="00E65C49">
              <w:rPr>
                <w:sz w:val="24"/>
                <w:szCs w:val="24"/>
              </w:rPr>
              <w:t>Bộ Khoa học và Công nghệ</w:t>
            </w:r>
            <w:r>
              <w:rPr>
                <w:sz w:val="24"/>
                <w:szCs w:val="24"/>
              </w:rPr>
              <w:t>)</w:t>
            </w:r>
          </w:p>
        </w:tc>
        <w:tc>
          <w:tcPr>
            <w:tcW w:w="1559" w:type="dxa"/>
            <w:shd w:val="clear" w:color="auto" w:fill="auto"/>
          </w:tcPr>
          <w:p w14:paraId="5AF6A90E" w14:textId="64E8FDD7" w:rsidR="004F6A64" w:rsidRPr="00E65C49" w:rsidRDefault="004F6A64" w:rsidP="00426790">
            <w:pPr>
              <w:spacing w:before="120" w:after="120"/>
              <w:rPr>
                <w:sz w:val="24"/>
                <w:szCs w:val="24"/>
              </w:rPr>
            </w:pPr>
            <w:r w:rsidRPr="00E65C49">
              <w:rPr>
                <w:sz w:val="24"/>
                <w:szCs w:val="24"/>
              </w:rPr>
              <w:t>Quốc hội, Chính phủ</w:t>
            </w:r>
          </w:p>
        </w:tc>
      </w:tr>
      <w:tr w:rsidR="004F6A64" w:rsidRPr="00E65C49" w14:paraId="00FC6F3F" w14:textId="77777777" w:rsidTr="005D6255">
        <w:trPr>
          <w:gridAfter w:val="1"/>
          <w:wAfter w:w="18" w:type="dxa"/>
          <w:trHeight w:val="889"/>
          <w:jc w:val="center"/>
        </w:trPr>
        <w:tc>
          <w:tcPr>
            <w:tcW w:w="959" w:type="dxa"/>
          </w:tcPr>
          <w:p w14:paraId="447E5655" w14:textId="77777777" w:rsidR="004F6A64" w:rsidRPr="00E65C49" w:rsidRDefault="004F6A64" w:rsidP="00426790">
            <w:pPr>
              <w:numPr>
                <w:ilvl w:val="0"/>
                <w:numId w:val="10"/>
              </w:numPr>
              <w:spacing w:before="120" w:after="120"/>
              <w:rPr>
                <w:b/>
                <w:sz w:val="24"/>
                <w:szCs w:val="24"/>
              </w:rPr>
            </w:pPr>
          </w:p>
        </w:tc>
        <w:tc>
          <w:tcPr>
            <w:tcW w:w="1559" w:type="dxa"/>
            <w:vMerge/>
          </w:tcPr>
          <w:p w14:paraId="3DC2C5A8" w14:textId="77777777" w:rsidR="004F6A64" w:rsidRPr="00E65C49" w:rsidRDefault="004F6A64" w:rsidP="00426790">
            <w:pPr>
              <w:spacing w:before="120" w:after="120"/>
              <w:rPr>
                <w:sz w:val="24"/>
                <w:szCs w:val="24"/>
              </w:rPr>
            </w:pPr>
          </w:p>
        </w:tc>
        <w:tc>
          <w:tcPr>
            <w:tcW w:w="1701" w:type="dxa"/>
            <w:shd w:val="clear" w:color="auto" w:fill="auto"/>
          </w:tcPr>
          <w:p w14:paraId="7425A282" w14:textId="258DEF2F" w:rsidR="004F6A64" w:rsidRPr="00E65C49" w:rsidRDefault="004F6A64" w:rsidP="00426790">
            <w:pPr>
              <w:spacing w:before="120" w:after="120"/>
              <w:rPr>
                <w:sz w:val="24"/>
                <w:szCs w:val="24"/>
              </w:rPr>
            </w:pPr>
            <w:r w:rsidRPr="00E65C49">
              <w:rPr>
                <w:sz w:val="24"/>
                <w:szCs w:val="24"/>
              </w:rPr>
              <w:t>Thông tư liên tịch số 27/2015/TTLT-BKHCN-BTC</w:t>
            </w:r>
          </w:p>
        </w:tc>
        <w:tc>
          <w:tcPr>
            <w:tcW w:w="6277" w:type="dxa"/>
          </w:tcPr>
          <w:p w14:paraId="62D84551" w14:textId="77777777" w:rsidR="004F6A64" w:rsidRPr="00E65C49" w:rsidRDefault="004F6A64" w:rsidP="00426790">
            <w:pPr>
              <w:spacing w:before="120" w:after="120"/>
              <w:jc w:val="both"/>
              <w:rPr>
                <w:sz w:val="24"/>
                <w:szCs w:val="24"/>
              </w:rPr>
            </w:pPr>
            <w:r w:rsidRPr="00E65C49">
              <w:rPr>
                <w:sz w:val="24"/>
                <w:szCs w:val="24"/>
              </w:rPr>
              <w:t xml:space="preserve">Khoản 2 Điều 4 Thông tư liên tịch số 27/2015/TTLT-BKHCN-BTC ngày 30/12/2015 của Bộ Khoa học và Công nghệ và Bộ Tài chính: Kinh phí tiết kiệm từ kinh phí được giao khoán là kinh phí chênh lệch giữa tổng dự toán kinh phí giao khoán của nhiệm vụ được phê duyệt so với tổng kinh phí giao khoán thực chi sau khi nhiệm vụ đã hoàn thành và được đánh giá nghiệm thu ở cấp quản lý nhiệm vụ từ mức “Đạt” trở lên.  Tuy nhiên, thực tế triển khai nhiệm vụ khoa học và công nghệ có một số nội dung như: công lao động khoa học, hội thảo, hội nghị, học tập kinh nghiệm … đã được phê duyệt là kinh phí giao khoán nhưng không triển khai thực hiện thì kinh </w:t>
            </w:r>
            <w:r w:rsidRPr="00E65C49">
              <w:rPr>
                <w:sz w:val="24"/>
                <w:szCs w:val="24"/>
              </w:rPr>
              <w:lastRenderedPageBreak/>
              <w:t>phí cho những nội dung này có được gọi là kinh phí tiết kiệm theo hướng dẫn trên. Đề nghị có văn bản hướng dẫn nội dung trên.</w:t>
            </w:r>
          </w:p>
        </w:tc>
        <w:tc>
          <w:tcPr>
            <w:tcW w:w="1560" w:type="dxa"/>
          </w:tcPr>
          <w:p w14:paraId="1DE82A71" w14:textId="77777777" w:rsidR="004F6A64" w:rsidRPr="00E65C49" w:rsidRDefault="004F6A64" w:rsidP="00E56D6B">
            <w:pPr>
              <w:spacing w:before="120" w:after="120"/>
              <w:rPr>
                <w:sz w:val="24"/>
                <w:szCs w:val="24"/>
              </w:rPr>
            </w:pPr>
            <w:r w:rsidRPr="00E65C49">
              <w:rPr>
                <w:sz w:val="24"/>
                <w:szCs w:val="24"/>
              </w:rPr>
              <w:lastRenderedPageBreak/>
              <w:t>UBND tỉnh Tiền Giang</w:t>
            </w:r>
          </w:p>
        </w:tc>
        <w:tc>
          <w:tcPr>
            <w:tcW w:w="1417" w:type="dxa"/>
            <w:shd w:val="clear" w:color="auto" w:fill="auto"/>
          </w:tcPr>
          <w:p w14:paraId="6EB0E7BF" w14:textId="5DE85DF3" w:rsidR="004F6A64" w:rsidRPr="00E65C49" w:rsidRDefault="0018190B"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Pr="00E65C49">
              <w:rPr>
                <w:sz w:val="24"/>
                <w:szCs w:val="24"/>
              </w:rPr>
              <w:t xml:space="preserve"> </w:t>
            </w:r>
            <w:r>
              <w:rPr>
                <w:sz w:val="24"/>
                <w:szCs w:val="24"/>
              </w:rPr>
              <w:t xml:space="preserve">chuyên môn thuộc </w:t>
            </w:r>
            <w:r w:rsidR="004F6A64" w:rsidRPr="00E65C49">
              <w:rPr>
                <w:sz w:val="24"/>
                <w:szCs w:val="24"/>
              </w:rPr>
              <w:t>Bộ Khoa học và Công nghệ, Bộ Tài chính</w:t>
            </w:r>
          </w:p>
        </w:tc>
        <w:tc>
          <w:tcPr>
            <w:tcW w:w="1559" w:type="dxa"/>
            <w:shd w:val="clear" w:color="auto" w:fill="auto"/>
          </w:tcPr>
          <w:p w14:paraId="13B77B28" w14:textId="77777777" w:rsidR="004F6A64" w:rsidRPr="00E65C49" w:rsidRDefault="004F6A64" w:rsidP="00426790">
            <w:pPr>
              <w:spacing w:before="120" w:after="120"/>
              <w:rPr>
                <w:sz w:val="24"/>
                <w:szCs w:val="24"/>
              </w:rPr>
            </w:pPr>
            <w:r w:rsidRPr="00E65C49">
              <w:rPr>
                <w:sz w:val="24"/>
                <w:szCs w:val="24"/>
              </w:rPr>
              <w:t>Bộ Khoa học và Công nghệ, Bộ Tài chính</w:t>
            </w:r>
          </w:p>
        </w:tc>
      </w:tr>
      <w:tr w:rsidR="004F6A64" w:rsidRPr="00E65C49" w14:paraId="612C86C4" w14:textId="77777777" w:rsidTr="005D6255">
        <w:trPr>
          <w:gridAfter w:val="1"/>
          <w:wAfter w:w="18" w:type="dxa"/>
          <w:trHeight w:val="889"/>
          <w:jc w:val="center"/>
        </w:trPr>
        <w:tc>
          <w:tcPr>
            <w:tcW w:w="959" w:type="dxa"/>
          </w:tcPr>
          <w:p w14:paraId="6F4482D3" w14:textId="77777777" w:rsidR="004F6A64" w:rsidRPr="00E65C49" w:rsidRDefault="004F6A64" w:rsidP="00426790">
            <w:pPr>
              <w:numPr>
                <w:ilvl w:val="0"/>
                <w:numId w:val="10"/>
              </w:numPr>
              <w:spacing w:before="120" w:after="120"/>
              <w:rPr>
                <w:b/>
                <w:sz w:val="24"/>
                <w:szCs w:val="24"/>
              </w:rPr>
            </w:pPr>
          </w:p>
        </w:tc>
        <w:tc>
          <w:tcPr>
            <w:tcW w:w="1559" w:type="dxa"/>
            <w:vMerge w:val="restart"/>
          </w:tcPr>
          <w:p w14:paraId="325BC8AC" w14:textId="001FC33B" w:rsidR="004F6A64" w:rsidRPr="00E65C49" w:rsidRDefault="004F6A64" w:rsidP="00426790">
            <w:pPr>
              <w:spacing w:before="120" w:after="120"/>
              <w:rPr>
                <w:sz w:val="24"/>
                <w:szCs w:val="24"/>
              </w:rPr>
            </w:pPr>
            <w:r>
              <w:rPr>
                <w:sz w:val="24"/>
                <w:szCs w:val="24"/>
              </w:rPr>
              <w:t>X</w:t>
            </w:r>
            <w:r w:rsidRPr="00E65C49">
              <w:rPr>
                <w:sz w:val="24"/>
                <w:szCs w:val="24"/>
              </w:rPr>
              <w:t>ử lý vi phạm hành chính</w:t>
            </w:r>
          </w:p>
        </w:tc>
        <w:tc>
          <w:tcPr>
            <w:tcW w:w="1701" w:type="dxa"/>
            <w:shd w:val="clear" w:color="auto" w:fill="auto"/>
          </w:tcPr>
          <w:p w14:paraId="062E42C8" w14:textId="0613BDF5" w:rsidR="004F6A64" w:rsidRPr="00E65C49" w:rsidRDefault="004F6A64" w:rsidP="00426790">
            <w:pPr>
              <w:spacing w:before="120" w:after="120"/>
              <w:rPr>
                <w:sz w:val="24"/>
                <w:szCs w:val="24"/>
              </w:rPr>
            </w:pPr>
            <w:r w:rsidRPr="00E65C49">
              <w:rPr>
                <w:sz w:val="24"/>
                <w:szCs w:val="24"/>
              </w:rPr>
              <w:t>Nghị định số 166/2013/NĐ-CP</w:t>
            </w:r>
          </w:p>
        </w:tc>
        <w:tc>
          <w:tcPr>
            <w:tcW w:w="6277" w:type="dxa"/>
          </w:tcPr>
          <w:p w14:paraId="37C4B365" w14:textId="77777777" w:rsidR="004F6A64" w:rsidRPr="00E65C49" w:rsidRDefault="004F6A64" w:rsidP="00426790">
            <w:pPr>
              <w:spacing w:before="120" w:after="120"/>
              <w:jc w:val="both"/>
              <w:rPr>
                <w:sz w:val="24"/>
                <w:szCs w:val="24"/>
              </w:rPr>
            </w:pPr>
            <w:r w:rsidRPr="00E65C49">
              <w:rPr>
                <w:sz w:val="24"/>
                <w:szCs w:val="24"/>
              </w:rPr>
              <w:t xml:space="preserve">Nghị định số 166/2013/NĐ-CP ngày 12/11/2013 của Chính phủ quy định về cưỡng chế thi hành quyết định xử phạt vi phạm hành chính, tuy nhiên các quy định về trình tự, thủ tục, áp dụng biện pháp cưỡng chế chưa được rõ ràng, chi tiết. Ngoài ra, Nghị định này quy định chi tiết thi hành Luật xử lý vi phạm hành chính năm 2012, đến nay đã có Luật sửa đổi, bổ sung một số điều của Luật xử lý vi phạm hành chính (có hiệu lực thi hành từ năm 2022), vì vậy, đề nghị ban hành Nghị định mới thay thế (hoặc sửa đổi, bổ sung) Nghị định 166/2013/NĐ-CP. </w:t>
            </w:r>
          </w:p>
        </w:tc>
        <w:tc>
          <w:tcPr>
            <w:tcW w:w="1560" w:type="dxa"/>
          </w:tcPr>
          <w:p w14:paraId="10230123" w14:textId="77777777" w:rsidR="004F6A64" w:rsidRPr="00E65C49" w:rsidRDefault="004F6A64" w:rsidP="00E56D6B">
            <w:pPr>
              <w:spacing w:before="120" w:after="120"/>
              <w:rPr>
                <w:sz w:val="24"/>
                <w:szCs w:val="24"/>
              </w:rPr>
            </w:pPr>
            <w:r w:rsidRPr="00E65C49">
              <w:rPr>
                <w:sz w:val="24"/>
                <w:szCs w:val="24"/>
              </w:rPr>
              <w:t>UBND tỉnh Tiền Giang</w:t>
            </w:r>
          </w:p>
        </w:tc>
        <w:tc>
          <w:tcPr>
            <w:tcW w:w="1417" w:type="dxa"/>
            <w:shd w:val="clear" w:color="auto" w:fill="auto"/>
          </w:tcPr>
          <w:p w14:paraId="29EF4E38" w14:textId="5D9167FA" w:rsidR="004F6A64" w:rsidRPr="00E65C49" w:rsidRDefault="004F6A64" w:rsidP="00E56D6B">
            <w:pPr>
              <w:spacing w:before="120" w:after="120"/>
              <w:rPr>
                <w:sz w:val="24"/>
                <w:szCs w:val="24"/>
              </w:rPr>
            </w:pPr>
            <w:r w:rsidRPr="00E65C49">
              <w:rPr>
                <w:sz w:val="24"/>
                <w:szCs w:val="24"/>
              </w:rPr>
              <w:t xml:space="preserve">Bộ </w:t>
            </w:r>
            <w:r>
              <w:rPr>
                <w:sz w:val="24"/>
                <w:szCs w:val="24"/>
              </w:rPr>
              <w:t>Công</w:t>
            </w:r>
            <w:r>
              <w:rPr>
                <w:sz w:val="24"/>
                <w:szCs w:val="24"/>
                <w:lang w:val="vi-VN"/>
              </w:rPr>
              <w:t xml:space="preserve"> an</w:t>
            </w:r>
          </w:p>
        </w:tc>
        <w:tc>
          <w:tcPr>
            <w:tcW w:w="1559" w:type="dxa"/>
            <w:shd w:val="clear" w:color="auto" w:fill="auto"/>
          </w:tcPr>
          <w:p w14:paraId="5C987E27" w14:textId="77777777" w:rsidR="004F6A64" w:rsidRPr="00E65C49" w:rsidRDefault="004F6A64" w:rsidP="00426790">
            <w:pPr>
              <w:spacing w:before="120" w:after="120"/>
              <w:rPr>
                <w:sz w:val="24"/>
                <w:szCs w:val="24"/>
              </w:rPr>
            </w:pPr>
            <w:r w:rsidRPr="00E65C49">
              <w:rPr>
                <w:sz w:val="24"/>
                <w:szCs w:val="24"/>
              </w:rPr>
              <w:t>Chính phủ</w:t>
            </w:r>
          </w:p>
        </w:tc>
      </w:tr>
      <w:tr w:rsidR="004F6A64" w:rsidRPr="00E65C49" w14:paraId="4672C3EE" w14:textId="77777777" w:rsidTr="005D6255">
        <w:trPr>
          <w:gridAfter w:val="1"/>
          <w:wAfter w:w="18" w:type="dxa"/>
          <w:trHeight w:val="306"/>
          <w:jc w:val="center"/>
        </w:trPr>
        <w:tc>
          <w:tcPr>
            <w:tcW w:w="959" w:type="dxa"/>
          </w:tcPr>
          <w:p w14:paraId="043AFCED" w14:textId="77777777" w:rsidR="004F6A64" w:rsidRPr="00E65C49" w:rsidRDefault="004F6A64" w:rsidP="00426790">
            <w:pPr>
              <w:numPr>
                <w:ilvl w:val="0"/>
                <w:numId w:val="10"/>
              </w:numPr>
              <w:spacing w:before="120" w:after="120"/>
              <w:rPr>
                <w:b/>
                <w:sz w:val="24"/>
                <w:szCs w:val="24"/>
              </w:rPr>
            </w:pPr>
          </w:p>
        </w:tc>
        <w:tc>
          <w:tcPr>
            <w:tcW w:w="1559" w:type="dxa"/>
            <w:vMerge/>
          </w:tcPr>
          <w:p w14:paraId="6605BCE7" w14:textId="77777777" w:rsidR="004F6A64" w:rsidRPr="00E65C49" w:rsidRDefault="004F6A64" w:rsidP="00426790">
            <w:pPr>
              <w:spacing w:before="120" w:after="120"/>
              <w:rPr>
                <w:sz w:val="24"/>
                <w:szCs w:val="24"/>
              </w:rPr>
            </w:pPr>
          </w:p>
        </w:tc>
        <w:tc>
          <w:tcPr>
            <w:tcW w:w="1701" w:type="dxa"/>
            <w:shd w:val="clear" w:color="auto" w:fill="auto"/>
          </w:tcPr>
          <w:p w14:paraId="052CDB97" w14:textId="73126531" w:rsidR="004F6A64" w:rsidRPr="00E65C49" w:rsidRDefault="004F6A64" w:rsidP="00426790">
            <w:pPr>
              <w:spacing w:before="120" w:after="120"/>
              <w:rPr>
                <w:sz w:val="24"/>
                <w:szCs w:val="24"/>
              </w:rPr>
            </w:pPr>
            <w:r w:rsidRPr="00E65C49">
              <w:rPr>
                <w:sz w:val="24"/>
                <w:szCs w:val="24"/>
              </w:rPr>
              <w:t>Luật xử lý vi phạm hành chính</w:t>
            </w:r>
          </w:p>
        </w:tc>
        <w:tc>
          <w:tcPr>
            <w:tcW w:w="6277" w:type="dxa"/>
          </w:tcPr>
          <w:p w14:paraId="24F0D206" w14:textId="77777777" w:rsidR="004F6A64" w:rsidRPr="00E65C49" w:rsidRDefault="004F6A64" w:rsidP="00426790">
            <w:pPr>
              <w:spacing w:before="120" w:after="120"/>
              <w:jc w:val="both"/>
              <w:rPr>
                <w:sz w:val="24"/>
                <w:szCs w:val="24"/>
              </w:rPr>
            </w:pPr>
            <w:r w:rsidRPr="00E65C49">
              <w:rPr>
                <w:sz w:val="24"/>
                <w:szCs w:val="24"/>
              </w:rPr>
              <w:t xml:space="preserve">Khoản 2 Điều 74 Luật xử lý vi phạm hành chính (đã sửa đổi, bổ sung) quy định: trường hợp cá nhân, tổ chức bị xử phạt cố tình trốn tránh, trì hoãn thì thời hiệu thi hành quyết định xử phạt vi phạm hành chính được tính kể từ thời điểm chấm dứt hành vi trốn tránh, trì hoãn. Tuy nhiên, Luật xử lý vi phạm hành chính (sửa đổi, bổ sung năm 2020), Nghị định số 118/2021/NĐ-CP chưa xác định như thế nào là hành vi “cố tình trốn tránh, trì hoãn”. Do đó, các cơ quan có thẩm quyền áp dụng quy định trên chưa thống nhất. Đề nghị bổ sung quy </w:t>
            </w:r>
            <w:r w:rsidRPr="00E65C49">
              <w:rPr>
                <w:sz w:val="24"/>
                <w:szCs w:val="24"/>
              </w:rPr>
              <w:lastRenderedPageBreak/>
              <w:t>định về vấn đề này.</w:t>
            </w:r>
          </w:p>
        </w:tc>
        <w:tc>
          <w:tcPr>
            <w:tcW w:w="1560" w:type="dxa"/>
          </w:tcPr>
          <w:p w14:paraId="45B6036D" w14:textId="77777777" w:rsidR="004F6A64" w:rsidRPr="00E65C49" w:rsidRDefault="004F6A64" w:rsidP="00E56D6B">
            <w:pPr>
              <w:spacing w:before="120" w:after="120"/>
              <w:rPr>
                <w:sz w:val="24"/>
                <w:szCs w:val="24"/>
              </w:rPr>
            </w:pPr>
            <w:r w:rsidRPr="00E65C49">
              <w:rPr>
                <w:sz w:val="24"/>
                <w:szCs w:val="24"/>
              </w:rPr>
              <w:lastRenderedPageBreak/>
              <w:t>UBND tỉnh Tiền Giang</w:t>
            </w:r>
          </w:p>
        </w:tc>
        <w:tc>
          <w:tcPr>
            <w:tcW w:w="1417" w:type="dxa"/>
            <w:shd w:val="clear" w:color="auto" w:fill="auto"/>
          </w:tcPr>
          <w:p w14:paraId="72AE3EDE" w14:textId="4A6FF1A2"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21AEB56C" w14:textId="20620159" w:rsidR="004F6A64" w:rsidRPr="00E65C49" w:rsidRDefault="004F6A64" w:rsidP="00426790">
            <w:pPr>
              <w:spacing w:before="120" w:after="120"/>
              <w:rPr>
                <w:sz w:val="24"/>
                <w:szCs w:val="24"/>
              </w:rPr>
            </w:pPr>
            <w:r w:rsidRPr="00E65C49">
              <w:rPr>
                <w:sz w:val="24"/>
                <w:szCs w:val="24"/>
              </w:rPr>
              <w:t xml:space="preserve">Quốc hội, </w:t>
            </w:r>
          </w:p>
        </w:tc>
      </w:tr>
      <w:tr w:rsidR="004F6A64" w:rsidRPr="00E65C49" w14:paraId="37CFC8F8" w14:textId="77777777" w:rsidTr="005D6255">
        <w:trPr>
          <w:gridAfter w:val="1"/>
          <w:wAfter w:w="18" w:type="dxa"/>
          <w:trHeight w:val="306"/>
          <w:jc w:val="center"/>
        </w:trPr>
        <w:tc>
          <w:tcPr>
            <w:tcW w:w="959" w:type="dxa"/>
          </w:tcPr>
          <w:p w14:paraId="3BD3572E" w14:textId="77777777" w:rsidR="004F6A64" w:rsidRPr="00E65C49" w:rsidRDefault="004F6A64" w:rsidP="00426790">
            <w:pPr>
              <w:numPr>
                <w:ilvl w:val="0"/>
                <w:numId w:val="10"/>
              </w:numPr>
              <w:spacing w:before="120" w:after="120"/>
              <w:rPr>
                <w:b/>
                <w:sz w:val="24"/>
                <w:szCs w:val="24"/>
              </w:rPr>
            </w:pPr>
          </w:p>
        </w:tc>
        <w:tc>
          <w:tcPr>
            <w:tcW w:w="1559" w:type="dxa"/>
            <w:vMerge/>
          </w:tcPr>
          <w:p w14:paraId="35C451C2" w14:textId="77777777" w:rsidR="004F6A64" w:rsidRPr="00E65C49" w:rsidRDefault="004F6A64" w:rsidP="00426790">
            <w:pPr>
              <w:spacing w:before="120" w:after="120"/>
              <w:rPr>
                <w:sz w:val="24"/>
                <w:szCs w:val="24"/>
              </w:rPr>
            </w:pPr>
          </w:p>
        </w:tc>
        <w:tc>
          <w:tcPr>
            <w:tcW w:w="1701" w:type="dxa"/>
            <w:shd w:val="clear" w:color="auto" w:fill="auto"/>
          </w:tcPr>
          <w:p w14:paraId="47815558" w14:textId="64FF7699" w:rsidR="004F6A64" w:rsidRPr="00E65C49" w:rsidRDefault="004F6A64" w:rsidP="00426790">
            <w:pPr>
              <w:spacing w:before="120" w:after="120"/>
              <w:rPr>
                <w:sz w:val="24"/>
                <w:szCs w:val="24"/>
              </w:rPr>
            </w:pPr>
            <w:r w:rsidRPr="00E65C49">
              <w:rPr>
                <w:sz w:val="24"/>
                <w:szCs w:val="24"/>
              </w:rPr>
              <w:t>Luật Xử lý vi phạm hành chính</w:t>
            </w:r>
          </w:p>
        </w:tc>
        <w:tc>
          <w:tcPr>
            <w:tcW w:w="6277" w:type="dxa"/>
          </w:tcPr>
          <w:p w14:paraId="47B3F0F4" w14:textId="77777777" w:rsidR="004F6A64" w:rsidRPr="00E65C49" w:rsidRDefault="004F6A64" w:rsidP="00426790">
            <w:pPr>
              <w:spacing w:before="120" w:after="120"/>
              <w:jc w:val="both"/>
              <w:rPr>
                <w:sz w:val="24"/>
                <w:szCs w:val="24"/>
              </w:rPr>
            </w:pPr>
            <w:r w:rsidRPr="00E65C49">
              <w:rPr>
                <w:sz w:val="24"/>
                <w:szCs w:val="24"/>
              </w:rPr>
              <w:t xml:space="preserve"> Khoản 3 Điều 25 Luật Xử lý vi phạm hành chính năm 2012 (được sửa đổi, bổ sung tại khoản 11 Điều 1 Luật sửa đổi, bổ sung một số điều của Luật Xử lý vi phạm hành chính năm 2020) quy định khi áp dụng hình phạt tước quyền sử dụng giấy phép, chứng chỉ hành nghề, người có thẩm quyền xử phạt giữ giấy phép, chứng chỉ hành nghề trong thời hạn tước quyền sử dụng giấy phép, chứng chỉ hành nghề. Thực tiễn xảy ra tình trạng cá nhân, tổ chức vi phạm khai báo mất Giấy phép lái xe, chứng chỉ hành nghề để tránh bị tước quyền sử dụng các loại giấy tờ này. Mặt khác, tại khoản 1 Điều 25 Luật Xử lý vi phạm hành chính năm 2012 đã có quy định “Trong thời gian bị tước quyền sử dụng giấy phép, chứng chỉ hành nghề, cá nhân, tổ chức không được tiến hành các hoạt động ghi trong giấy phép, chứng chỉ hành nghề”. Theo đó, việc quy định khi áp dụng hình phạt tước quyền sử dụng giấy phép, chứng chỉ hành nghề, người có thẩm quyền xử phạt giữ giấy phép, chứng chỉ hành nghề là chưa phù hợp. </w:t>
            </w:r>
          </w:p>
          <w:p w14:paraId="5D2F8E44" w14:textId="77777777" w:rsidR="004F6A64" w:rsidRPr="00E65C49" w:rsidRDefault="004F6A64" w:rsidP="00426790">
            <w:pPr>
              <w:spacing w:before="120" w:after="120"/>
              <w:jc w:val="both"/>
              <w:rPr>
                <w:sz w:val="24"/>
                <w:szCs w:val="24"/>
              </w:rPr>
            </w:pPr>
            <w:r w:rsidRPr="00E65C49">
              <w:rPr>
                <w:sz w:val="24"/>
                <w:szCs w:val="24"/>
              </w:rPr>
              <w:t>Đề nghị sửa quy định hình thức xử phạt tước quyền sử dụng Giấy phép, chứng chỉ hành nghề được áp dụng mà không cần điều kiện tại thời điểm vi phạm, cá nhân, tổ chức vi phạm phải xuất trình được Giấy phép, chứng chỉ hành nghề.</w:t>
            </w:r>
          </w:p>
        </w:tc>
        <w:tc>
          <w:tcPr>
            <w:tcW w:w="1560" w:type="dxa"/>
          </w:tcPr>
          <w:p w14:paraId="0471A771" w14:textId="77777777" w:rsidR="004F6A64" w:rsidRPr="00E65C49" w:rsidRDefault="004F6A64" w:rsidP="00E56D6B">
            <w:pPr>
              <w:spacing w:before="120" w:after="120"/>
              <w:rPr>
                <w:sz w:val="24"/>
                <w:szCs w:val="24"/>
              </w:rPr>
            </w:pPr>
            <w:r w:rsidRPr="00E65C49">
              <w:rPr>
                <w:sz w:val="24"/>
                <w:szCs w:val="24"/>
              </w:rPr>
              <w:t>UBND tỉnh Hà Tĩnh</w:t>
            </w:r>
          </w:p>
        </w:tc>
        <w:tc>
          <w:tcPr>
            <w:tcW w:w="1417" w:type="dxa"/>
            <w:shd w:val="clear" w:color="auto" w:fill="auto"/>
          </w:tcPr>
          <w:p w14:paraId="17313A46" w14:textId="16FA39EB"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569546F3"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41826DFA" w14:textId="77777777" w:rsidTr="005D6255">
        <w:trPr>
          <w:gridAfter w:val="1"/>
          <w:wAfter w:w="18" w:type="dxa"/>
          <w:trHeight w:val="306"/>
          <w:jc w:val="center"/>
        </w:trPr>
        <w:tc>
          <w:tcPr>
            <w:tcW w:w="959" w:type="dxa"/>
          </w:tcPr>
          <w:p w14:paraId="395DB320" w14:textId="77777777" w:rsidR="004F6A64" w:rsidRPr="00E65C49" w:rsidRDefault="004F6A64" w:rsidP="00426790">
            <w:pPr>
              <w:numPr>
                <w:ilvl w:val="0"/>
                <w:numId w:val="10"/>
              </w:numPr>
              <w:spacing w:before="120" w:after="120"/>
              <w:rPr>
                <w:b/>
                <w:sz w:val="24"/>
                <w:szCs w:val="24"/>
              </w:rPr>
            </w:pPr>
          </w:p>
        </w:tc>
        <w:tc>
          <w:tcPr>
            <w:tcW w:w="1559" w:type="dxa"/>
            <w:vMerge/>
          </w:tcPr>
          <w:p w14:paraId="5AADB514" w14:textId="77777777" w:rsidR="004F6A64" w:rsidRPr="00E65C49" w:rsidRDefault="004F6A64" w:rsidP="00426790">
            <w:pPr>
              <w:spacing w:before="120" w:after="120"/>
              <w:rPr>
                <w:sz w:val="24"/>
                <w:szCs w:val="24"/>
              </w:rPr>
            </w:pPr>
          </w:p>
        </w:tc>
        <w:tc>
          <w:tcPr>
            <w:tcW w:w="1701" w:type="dxa"/>
            <w:shd w:val="clear" w:color="auto" w:fill="auto"/>
          </w:tcPr>
          <w:p w14:paraId="5508B407" w14:textId="3775C052" w:rsidR="004F6A64" w:rsidRPr="00E65C49" w:rsidRDefault="004F6A64" w:rsidP="00426790">
            <w:pPr>
              <w:spacing w:before="120" w:after="120"/>
              <w:rPr>
                <w:sz w:val="24"/>
                <w:szCs w:val="24"/>
              </w:rPr>
            </w:pPr>
            <w:r w:rsidRPr="00E65C49">
              <w:rPr>
                <w:sz w:val="24"/>
                <w:szCs w:val="24"/>
              </w:rPr>
              <w:t>Luật Xử lý vi phạm hành chính</w:t>
            </w:r>
          </w:p>
        </w:tc>
        <w:tc>
          <w:tcPr>
            <w:tcW w:w="6277" w:type="dxa"/>
          </w:tcPr>
          <w:p w14:paraId="49EF62BC" w14:textId="77777777" w:rsidR="004F6A64" w:rsidRPr="00E65C49" w:rsidRDefault="004F6A64" w:rsidP="00426790">
            <w:pPr>
              <w:spacing w:before="120" w:after="120"/>
              <w:jc w:val="both"/>
              <w:rPr>
                <w:sz w:val="24"/>
                <w:szCs w:val="24"/>
              </w:rPr>
            </w:pPr>
            <w:r w:rsidRPr="00E65C49">
              <w:rPr>
                <w:sz w:val="24"/>
                <w:szCs w:val="24"/>
              </w:rPr>
              <w:t>Khoản 2 Điều 46 Luật Xử lý vi phạm hành chính 2012 (được sửa đổi, bổ sung tại điểm a khoản 21 Điều 1 Luật sửa đổi, bổ sung một số điều của Luật Xử lý vi phạm hành chính năm 2020) quy định Chi cục trưởng một số đơn vị như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là chủ thể có thẩm quyền xử phạt vi phạm hành chính. Tuy nhiên, hiện nay  Chính phủ chưa có quy định cụ thể về cơ quan thực hiện chức năng thanh tra chuyên ngành theo quy định của Luật Thanh tra năm 2022. Trong khi khoản 2 Điều 53 Luật Xử lý vi phạm hành chính 2012 (được sửa đổi, bổ sung tại điểm khoản 27 Điều 1 Luật sửa đổi, bổ sung một số điều của Luật Xử lý vi phạm hành chính năm 2020) quy định “Trường hợp chức danh có thẩm quyền xử phạt vi phạm hành chính có sự thay đổi về nhiệm vụ, quyền hạn thì thẩm quyền xử phạt của chức danh đó do Chính phủ quy định sau khi được sự đồng ý của Ủy ban thường vụ Quốc hội”. Điều này gây khó khăn cho các đơn vị trong việc xử phạt vi phạm hành chính.</w:t>
            </w:r>
          </w:p>
          <w:p w14:paraId="7FAB993D" w14:textId="77777777" w:rsidR="004F6A64" w:rsidRPr="00E65C49" w:rsidRDefault="004F6A64" w:rsidP="00426790">
            <w:pPr>
              <w:spacing w:before="120" w:after="120"/>
              <w:jc w:val="both"/>
              <w:rPr>
                <w:sz w:val="24"/>
                <w:szCs w:val="24"/>
              </w:rPr>
            </w:pPr>
            <w:r w:rsidRPr="00E65C49">
              <w:rPr>
                <w:sz w:val="24"/>
                <w:szCs w:val="24"/>
              </w:rPr>
              <w:t>Đề nghị Chính phủ sớm ban hành quy định hướng dẫn vấn đề này</w:t>
            </w:r>
          </w:p>
        </w:tc>
        <w:tc>
          <w:tcPr>
            <w:tcW w:w="1560" w:type="dxa"/>
          </w:tcPr>
          <w:p w14:paraId="7522BC48" w14:textId="77777777" w:rsidR="004F6A64" w:rsidRPr="00E65C49" w:rsidRDefault="004F6A64" w:rsidP="00E56D6B">
            <w:pPr>
              <w:spacing w:before="120" w:after="120"/>
              <w:rPr>
                <w:sz w:val="24"/>
                <w:szCs w:val="24"/>
              </w:rPr>
            </w:pPr>
            <w:r w:rsidRPr="00E65C49">
              <w:rPr>
                <w:sz w:val="24"/>
                <w:szCs w:val="24"/>
              </w:rPr>
              <w:t>UBND tỉnh Hà Tĩnh</w:t>
            </w:r>
          </w:p>
        </w:tc>
        <w:tc>
          <w:tcPr>
            <w:tcW w:w="1417" w:type="dxa"/>
            <w:shd w:val="clear" w:color="auto" w:fill="auto"/>
          </w:tcPr>
          <w:p w14:paraId="509E1190" w14:textId="7B9420EB"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5B14A172" w14:textId="32732BB4" w:rsidR="004F6A64" w:rsidRPr="00E65C49" w:rsidRDefault="004F6A64" w:rsidP="00426790">
            <w:pPr>
              <w:spacing w:before="120" w:after="120"/>
              <w:rPr>
                <w:sz w:val="24"/>
                <w:szCs w:val="24"/>
              </w:rPr>
            </w:pPr>
            <w:r w:rsidRPr="00E65C49">
              <w:rPr>
                <w:sz w:val="24"/>
                <w:szCs w:val="24"/>
              </w:rPr>
              <w:t xml:space="preserve">Quốc </w:t>
            </w:r>
            <w:r>
              <w:rPr>
                <w:sz w:val="24"/>
                <w:szCs w:val="24"/>
              </w:rPr>
              <w:t>hội</w:t>
            </w:r>
            <w:r>
              <w:rPr>
                <w:sz w:val="24"/>
                <w:szCs w:val="24"/>
                <w:lang w:val="vi-VN"/>
              </w:rPr>
              <w:t xml:space="preserve">, </w:t>
            </w:r>
            <w:r w:rsidRPr="00E65C49">
              <w:rPr>
                <w:sz w:val="24"/>
                <w:szCs w:val="24"/>
              </w:rPr>
              <w:t>Chính phủ</w:t>
            </w:r>
          </w:p>
        </w:tc>
      </w:tr>
      <w:tr w:rsidR="004F6A64" w:rsidRPr="00E65C49" w14:paraId="62C1C2CB" w14:textId="77777777" w:rsidTr="005D6255">
        <w:trPr>
          <w:gridAfter w:val="1"/>
          <w:wAfter w:w="18" w:type="dxa"/>
          <w:trHeight w:val="306"/>
          <w:jc w:val="center"/>
        </w:trPr>
        <w:tc>
          <w:tcPr>
            <w:tcW w:w="959" w:type="dxa"/>
          </w:tcPr>
          <w:p w14:paraId="43C1E850" w14:textId="77777777" w:rsidR="004F6A64" w:rsidRPr="00E65C49" w:rsidRDefault="004F6A64" w:rsidP="00426790">
            <w:pPr>
              <w:numPr>
                <w:ilvl w:val="0"/>
                <w:numId w:val="10"/>
              </w:numPr>
              <w:spacing w:before="120" w:after="120"/>
              <w:rPr>
                <w:b/>
                <w:sz w:val="24"/>
                <w:szCs w:val="24"/>
              </w:rPr>
            </w:pPr>
          </w:p>
        </w:tc>
        <w:tc>
          <w:tcPr>
            <w:tcW w:w="1559" w:type="dxa"/>
            <w:vMerge/>
          </w:tcPr>
          <w:p w14:paraId="00FA0C66" w14:textId="77777777" w:rsidR="004F6A64" w:rsidRPr="00E65C49" w:rsidRDefault="004F6A64" w:rsidP="00426790">
            <w:pPr>
              <w:spacing w:before="120" w:after="120"/>
              <w:rPr>
                <w:sz w:val="24"/>
                <w:szCs w:val="24"/>
              </w:rPr>
            </w:pPr>
          </w:p>
        </w:tc>
        <w:tc>
          <w:tcPr>
            <w:tcW w:w="1701" w:type="dxa"/>
            <w:shd w:val="clear" w:color="auto" w:fill="auto"/>
          </w:tcPr>
          <w:p w14:paraId="13BA5589" w14:textId="3B5FE37B" w:rsidR="004F6A64" w:rsidRPr="00E65C49" w:rsidRDefault="004F6A64" w:rsidP="00426790">
            <w:pPr>
              <w:spacing w:before="120" w:after="120"/>
              <w:rPr>
                <w:sz w:val="24"/>
                <w:szCs w:val="24"/>
              </w:rPr>
            </w:pPr>
            <w:r w:rsidRPr="00E65C49">
              <w:rPr>
                <w:sz w:val="24"/>
                <w:szCs w:val="24"/>
              </w:rPr>
              <w:t>Luật Xử lý vi phạm hành chính</w:t>
            </w:r>
          </w:p>
        </w:tc>
        <w:tc>
          <w:tcPr>
            <w:tcW w:w="6277" w:type="dxa"/>
          </w:tcPr>
          <w:p w14:paraId="6E703040" w14:textId="77777777" w:rsidR="004F6A64" w:rsidRPr="00E65C49" w:rsidRDefault="004F6A64" w:rsidP="00426790">
            <w:pPr>
              <w:spacing w:before="120" w:after="120"/>
              <w:jc w:val="both"/>
              <w:rPr>
                <w:sz w:val="24"/>
                <w:szCs w:val="24"/>
              </w:rPr>
            </w:pPr>
            <w:r w:rsidRPr="00E65C49">
              <w:rPr>
                <w:sz w:val="24"/>
                <w:szCs w:val="24"/>
              </w:rPr>
              <w:t>- Tại khoản 5 Điều 58 Luật Xử lý vi phạm hành chính năm 2012, được sửa đổi, bổ sung tại khoản 29 Điều 1 Luật sửa đổi, bổ sung một số điều của Luật Xử lý vi phạm hành chính 2020 thì: “…trường hợp vi phạm hành chính không thuộc thẩm quyền xử phạt của người lập biên bản thì biên bản và các tài liệu khác phải được chuyển cho người có thẩm quyền xử phạt trong thời hạn 24 giờ kể từ khi lập biên bản, trừ trường hợp biên bản vi phạm hành chính được lập trên tàu bay, tàu biển, tàu hỏa”. Tuy nhiên, vì thời hạn chuyển hồ sơ quá ngắn nên trên thực tiễn người có thẩm quyền lập biên bản gặp phải khó khăn.</w:t>
            </w:r>
          </w:p>
          <w:p w14:paraId="60F7F787" w14:textId="77777777" w:rsidR="004F6A64" w:rsidRPr="00E65C49" w:rsidRDefault="004F6A64" w:rsidP="00426790">
            <w:pPr>
              <w:spacing w:before="120" w:after="120"/>
              <w:jc w:val="both"/>
              <w:rPr>
                <w:sz w:val="24"/>
                <w:szCs w:val="24"/>
              </w:rPr>
            </w:pPr>
            <w:r w:rsidRPr="00E65C49">
              <w:rPr>
                <w:sz w:val="24"/>
                <w:szCs w:val="24"/>
              </w:rPr>
              <w:t>Đề nghị sửa quy định này theo hướng tăng thời hạn là 02 ngày làm việc kể từ khi lập biên bản.</w:t>
            </w:r>
          </w:p>
        </w:tc>
        <w:tc>
          <w:tcPr>
            <w:tcW w:w="1560" w:type="dxa"/>
          </w:tcPr>
          <w:p w14:paraId="23DFEA69" w14:textId="77777777" w:rsidR="004F6A64" w:rsidRPr="00E65C49" w:rsidRDefault="004F6A64" w:rsidP="00E56D6B">
            <w:pPr>
              <w:spacing w:before="120" w:after="120"/>
              <w:rPr>
                <w:sz w:val="24"/>
                <w:szCs w:val="24"/>
              </w:rPr>
            </w:pPr>
            <w:r w:rsidRPr="00E65C49">
              <w:rPr>
                <w:sz w:val="24"/>
                <w:szCs w:val="24"/>
              </w:rPr>
              <w:t>UBND tỉnh Hà Tĩnh</w:t>
            </w:r>
          </w:p>
        </w:tc>
        <w:tc>
          <w:tcPr>
            <w:tcW w:w="1417" w:type="dxa"/>
            <w:shd w:val="clear" w:color="auto" w:fill="auto"/>
          </w:tcPr>
          <w:p w14:paraId="603074FE" w14:textId="4347FADD"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3E050C9D"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2550A79C" w14:textId="77777777" w:rsidTr="005D6255">
        <w:trPr>
          <w:gridAfter w:val="1"/>
          <w:wAfter w:w="18" w:type="dxa"/>
          <w:trHeight w:val="306"/>
          <w:jc w:val="center"/>
        </w:trPr>
        <w:tc>
          <w:tcPr>
            <w:tcW w:w="959" w:type="dxa"/>
          </w:tcPr>
          <w:p w14:paraId="3E5AC4D5" w14:textId="77777777" w:rsidR="004F6A64" w:rsidRPr="00E65C49" w:rsidRDefault="004F6A64" w:rsidP="00426790">
            <w:pPr>
              <w:numPr>
                <w:ilvl w:val="0"/>
                <w:numId w:val="10"/>
              </w:numPr>
              <w:spacing w:before="120" w:after="120"/>
              <w:rPr>
                <w:b/>
                <w:sz w:val="24"/>
                <w:szCs w:val="24"/>
              </w:rPr>
            </w:pPr>
          </w:p>
        </w:tc>
        <w:tc>
          <w:tcPr>
            <w:tcW w:w="1559" w:type="dxa"/>
            <w:vMerge/>
          </w:tcPr>
          <w:p w14:paraId="3B3DE61D" w14:textId="77777777" w:rsidR="004F6A64" w:rsidRPr="00E65C49" w:rsidRDefault="004F6A64" w:rsidP="00426790">
            <w:pPr>
              <w:spacing w:before="120" w:after="120"/>
              <w:rPr>
                <w:sz w:val="24"/>
                <w:szCs w:val="24"/>
              </w:rPr>
            </w:pPr>
          </w:p>
        </w:tc>
        <w:tc>
          <w:tcPr>
            <w:tcW w:w="1701" w:type="dxa"/>
            <w:shd w:val="clear" w:color="auto" w:fill="auto"/>
          </w:tcPr>
          <w:p w14:paraId="50B1ABFE" w14:textId="68A6A96B" w:rsidR="004F6A64" w:rsidRPr="00E65C49" w:rsidRDefault="004F6A64" w:rsidP="00426790">
            <w:pPr>
              <w:spacing w:before="120" w:after="120"/>
              <w:rPr>
                <w:sz w:val="24"/>
                <w:szCs w:val="24"/>
              </w:rPr>
            </w:pPr>
            <w:r w:rsidRPr="00E65C49">
              <w:rPr>
                <w:sz w:val="24"/>
                <w:szCs w:val="24"/>
              </w:rPr>
              <w:t>Luật Xử lý vi phạm hành chính</w:t>
            </w:r>
          </w:p>
        </w:tc>
        <w:tc>
          <w:tcPr>
            <w:tcW w:w="6277" w:type="dxa"/>
          </w:tcPr>
          <w:p w14:paraId="4B2017B9" w14:textId="77777777" w:rsidR="004F6A64" w:rsidRPr="00E65C49" w:rsidRDefault="004F6A64" w:rsidP="00426790">
            <w:pPr>
              <w:spacing w:before="120" w:after="120"/>
              <w:jc w:val="both"/>
              <w:rPr>
                <w:sz w:val="24"/>
                <w:szCs w:val="24"/>
              </w:rPr>
            </w:pPr>
            <w:r w:rsidRPr="00E65C49">
              <w:rPr>
                <w:sz w:val="24"/>
                <w:szCs w:val="24"/>
              </w:rPr>
              <w:t>Tại điểm b khoản 2 Điều 60 Luật Xử lý vi phạm hành chính năm 2012 quy định một trong các căn cứ để xác định giá trị tang vật vi phạm hành chính để làm căn cứ xác định khung tiền phạt, thẩm quyền xử phạt là giá theo thông báo của cơ quan tài chính địa phương; trường hợp không có thông báo giá thì theo giá thị trường của địa phương tại thời điểm xảy ra vi phạm hành chính. Tuy nhiên, hiện chưa có hướng dẫn cụ thể về cách xác định giá thị trường nên địa phương còn gặp khó khăn trong quá trình xử phạt.</w:t>
            </w:r>
          </w:p>
          <w:p w14:paraId="293AF5FD" w14:textId="77777777" w:rsidR="004F6A64" w:rsidRPr="00E65C49" w:rsidRDefault="004F6A64" w:rsidP="00426790">
            <w:pPr>
              <w:spacing w:before="120" w:after="120"/>
              <w:jc w:val="both"/>
              <w:rPr>
                <w:sz w:val="24"/>
                <w:szCs w:val="24"/>
              </w:rPr>
            </w:pPr>
            <w:r w:rsidRPr="00E65C49">
              <w:rPr>
                <w:sz w:val="24"/>
                <w:szCs w:val="24"/>
              </w:rPr>
              <w:lastRenderedPageBreak/>
              <w:t>Đề nghị ban hành quy định cụ thể nội dung này để làm cơ sở cho địa phương thực hiện đảm bảo thống nhất.</w:t>
            </w:r>
          </w:p>
        </w:tc>
        <w:tc>
          <w:tcPr>
            <w:tcW w:w="1560" w:type="dxa"/>
          </w:tcPr>
          <w:p w14:paraId="55FBC652" w14:textId="77777777" w:rsidR="004F6A64" w:rsidRPr="00E65C49" w:rsidRDefault="004F6A64"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36F428B5" w14:textId="44785A14"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4FCA7754" w14:textId="77777777" w:rsidR="004F6A64" w:rsidRPr="00E65C49" w:rsidRDefault="004F6A64" w:rsidP="00426790">
            <w:pPr>
              <w:spacing w:before="120" w:after="120"/>
              <w:rPr>
                <w:sz w:val="24"/>
                <w:szCs w:val="24"/>
              </w:rPr>
            </w:pPr>
            <w:r w:rsidRPr="00E65C49">
              <w:rPr>
                <w:sz w:val="24"/>
                <w:szCs w:val="24"/>
              </w:rPr>
              <w:t>Quốc hội</w:t>
            </w:r>
          </w:p>
        </w:tc>
      </w:tr>
      <w:tr w:rsidR="004F6A64" w:rsidRPr="00E65C49" w14:paraId="761BEFB4" w14:textId="77777777" w:rsidTr="005D6255">
        <w:trPr>
          <w:gridAfter w:val="1"/>
          <w:wAfter w:w="18" w:type="dxa"/>
          <w:trHeight w:val="306"/>
          <w:jc w:val="center"/>
        </w:trPr>
        <w:tc>
          <w:tcPr>
            <w:tcW w:w="959" w:type="dxa"/>
          </w:tcPr>
          <w:p w14:paraId="223ADA33" w14:textId="77777777" w:rsidR="004F6A64" w:rsidRPr="00E65C49" w:rsidRDefault="004F6A64" w:rsidP="00426790">
            <w:pPr>
              <w:numPr>
                <w:ilvl w:val="0"/>
                <w:numId w:val="10"/>
              </w:numPr>
              <w:spacing w:before="120" w:after="120"/>
              <w:rPr>
                <w:b/>
                <w:sz w:val="24"/>
                <w:szCs w:val="24"/>
              </w:rPr>
            </w:pPr>
          </w:p>
        </w:tc>
        <w:tc>
          <w:tcPr>
            <w:tcW w:w="1559" w:type="dxa"/>
            <w:vMerge/>
          </w:tcPr>
          <w:p w14:paraId="46D197CA" w14:textId="77777777" w:rsidR="004F6A64" w:rsidRPr="00E65C49" w:rsidRDefault="004F6A64" w:rsidP="00426790">
            <w:pPr>
              <w:spacing w:before="120" w:after="120"/>
              <w:rPr>
                <w:sz w:val="24"/>
                <w:szCs w:val="24"/>
              </w:rPr>
            </w:pPr>
          </w:p>
        </w:tc>
        <w:tc>
          <w:tcPr>
            <w:tcW w:w="1701" w:type="dxa"/>
            <w:shd w:val="clear" w:color="auto" w:fill="auto"/>
          </w:tcPr>
          <w:p w14:paraId="71B9023D" w14:textId="5CBE4F80" w:rsidR="004F6A64" w:rsidRPr="00E65C49" w:rsidRDefault="004F6A64" w:rsidP="00426790">
            <w:pPr>
              <w:spacing w:before="120" w:after="120"/>
              <w:rPr>
                <w:sz w:val="24"/>
                <w:szCs w:val="24"/>
              </w:rPr>
            </w:pPr>
            <w:r w:rsidRPr="00E65C49">
              <w:rPr>
                <w:sz w:val="24"/>
                <w:szCs w:val="24"/>
              </w:rPr>
              <w:t>Luật Xử lý vi phạm hành chính</w:t>
            </w:r>
          </w:p>
        </w:tc>
        <w:tc>
          <w:tcPr>
            <w:tcW w:w="6277" w:type="dxa"/>
          </w:tcPr>
          <w:p w14:paraId="6197C08A" w14:textId="77777777" w:rsidR="004F6A64" w:rsidRPr="00E65C49" w:rsidRDefault="004F6A64" w:rsidP="00426790">
            <w:pPr>
              <w:spacing w:before="120" w:after="120"/>
              <w:jc w:val="both"/>
              <w:rPr>
                <w:sz w:val="24"/>
                <w:szCs w:val="24"/>
              </w:rPr>
            </w:pPr>
            <w:r w:rsidRPr="00E65C49">
              <w:rPr>
                <w:sz w:val="24"/>
                <w:szCs w:val="24"/>
              </w:rPr>
              <w:t>Tại điểm b khoản 4 Điều 126 Luật Xử lý vi phạm hành chính năm 2012 (được  sửa đổi, bổ sung tại điểm b khoản 65 Điều 1 Luật sửa đổi, bổ sung một số điều của Luật Xử lý vi phạm hành chính năm 2020) quy định “Trường hợp không xác định được người vi phạm, chủ sở hữu, người quản lý hoặc người sử dụng hợp pháp của tang vật, phương tiện thì người ra quyết định tạm giữ phải thông báo 02 lần trên phương tiện thông tin đại chúng của trung ương hoặc địa phương nơi tạm giữ tang vật, phương tiện. Lần thông báo thứ nhất phải được thực hiện trong thời hạn 03 ngày làm việc, kể từ ngày hết thời hạn tạm giữ tang vật, phương tiện. Lần thông báo thứ hai được thực hiện trong thời hạn 07 ngày làm việc, kể từ ngày thông báo thứ nhất. Hết thời hạn 01 năm, kể từ ngày thông báo lần thứ hai nếu người vi phạm, chủ sở hữu, người quản lý hoặc người sử dụng hợp pháp không đến nhận thì trong thời hạn 05 ngày làm việc, người có thẩm quyền phải ra quyết định tịch thu tang vật, phương tiện vi phạm hành chính”. Việc quy định thời hạn thông báo 01 năm là quá dài, nhất là trong trường hợp tang vật, phương tiện vi phạm hành chính là hàng hoá dễ bị hư hỏng còn còn hạn sử dụng ngắn.</w:t>
            </w:r>
          </w:p>
          <w:p w14:paraId="15C25B02" w14:textId="40F7915D" w:rsidR="004F6A64" w:rsidRPr="00E65C49" w:rsidRDefault="004F6A64" w:rsidP="00426790">
            <w:pPr>
              <w:spacing w:before="120" w:after="120"/>
              <w:jc w:val="both"/>
              <w:rPr>
                <w:sz w:val="24"/>
                <w:szCs w:val="24"/>
              </w:rPr>
            </w:pPr>
            <w:r w:rsidRPr="00E65C49">
              <w:rPr>
                <w:sz w:val="24"/>
                <w:szCs w:val="24"/>
              </w:rPr>
              <w:t xml:space="preserve">Đề nghị giảm thời gian thông báo trên phương tiện thông tin </w:t>
            </w:r>
            <w:r w:rsidRPr="00E65C49">
              <w:rPr>
                <w:sz w:val="24"/>
                <w:szCs w:val="24"/>
              </w:rPr>
              <w:lastRenderedPageBreak/>
              <w:t>đại chúng đối với các tang vật, phương tiện vi phạm hành chính bị tạm giữ trong trường hợp cho phù hợp.</w:t>
            </w:r>
          </w:p>
        </w:tc>
        <w:tc>
          <w:tcPr>
            <w:tcW w:w="1560" w:type="dxa"/>
          </w:tcPr>
          <w:p w14:paraId="5C2A0C47" w14:textId="77777777" w:rsidR="004F6A64" w:rsidRPr="00E65C49" w:rsidRDefault="004F6A64"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5425F49B" w14:textId="147A02AE" w:rsidR="004F6A64" w:rsidRPr="004F6A64" w:rsidRDefault="004F6A64"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4F25BEF7" w14:textId="77777777" w:rsidR="004F6A64" w:rsidRPr="00E65C49" w:rsidRDefault="004F6A64" w:rsidP="00426790">
            <w:pPr>
              <w:spacing w:before="120" w:after="120"/>
              <w:rPr>
                <w:sz w:val="24"/>
                <w:szCs w:val="24"/>
              </w:rPr>
            </w:pPr>
            <w:r w:rsidRPr="00E65C49">
              <w:rPr>
                <w:sz w:val="24"/>
                <w:szCs w:val="24"/>
              </w:rPr>
              <w:t>Quốc hội</w:t>
            </w:r>
          </w:p>
        </w:tc>
      </w:tr>
      <w:tr w:rsidR="00D931DB" w:rsidRPr="00E65C49" w14:paraId="0BFF02E1" w14:textId="77777777" w:rsidTr="005D6255">
        <w:trPr>
          <w:gridAfter w:val="1"/>
          <w:wAfter w:w="18" w:type="dxa"/>
          <w:trHeight w:val="889"/>
          <w:jc w:val="center"/>
        </w:trPr>
        <w:tc>
          <w:tcPr>
            <w:tcW w:w="959" w:type="dxa"/>
          </w:tcPr>
          <w:p w14:paraId="28C7D4C3" w14:textId="77777777" w:rsidR="00D931DB" w:rsidRPr="00E65C49" w:rsidRDefault="00D931DB" w:rsidP="00426790">
            <w:pPr>
              <w:numPr>
                <w:ilvl w:val="0"/>
                <w:numId w:val="10"/>
              </w:numPr>
              <w:spacing w:before="120" w:after="120"/>
              <w:rPr>
                <w:b/>
                <w:sz w:val="24"/>
                <w:szCs w:val="24"/>
              </w:rPr>
            </w:pPr>
          </w:p>
        </w:tc>
        <w:tc>
          <w:tcPr>
            <w:tcW w:w="1559" w:type="dxa"/>
            <w:vMerge w:val="restart"/>
          </w:tcPr>
          <w:p w14:paraId="153A06CC" w14:textId="57D00810" w:rsidR="00D931DB" w:rsidRPr="00E65C49" w:rsidRDefault="00D931DB" w:rsidP="00426790">
            <w:pPr>
              <w:spacing w:before="120" w:after="120"/>
              <w:rPr>
                <w:sz w:val="24"/>
                <w:szCs w:val="24"/>
              </w:rPr>
            </w:pPr>
            <w:r>
              <w:rPr>
                <w:sz w:val="24"/>
                <w:szCs w:val="24"/>
              </w:rPr>
              <w:t>T</w:t>
            </w:r>
            <w:r w:rsidRPr="00E65C49">
              <w:rPr>
                <w:sz w:val="24"/>
                <w:szCs w:val="24"/>
              </w:rPr>
              <w:t>rợ giúp pháp lý</w:t>
            </w:r>
          </w:p>
        </w:tc>
        <w:tc>
          <w:tcPr>
            <w:tcW w:w="1701" w:type="dxa"/>
            <w:shd w:val="clear" w:color="auto" w:fill="auto"/>
          </w:tcPr>
          <w:p w14:paraId="6E237E4C" w14:textId="2D113915" w:rsidR="00D931DB" w:rsidRPr="00E65C49" w:rsidRDefault="00D931DB" w:rsidP="00426790">
            <w:pPr>
              <w:spacing w:before="120" w:after="120"/>
              <w:rPr>
                <w:sz w:val="24"/>
                <w:szCs w:val="24"/>
              </w:rPr>
            </w:pPr>
            <w:r w:rsidRPr="00E65C49">
              <w:rPr>
                <w:sz w:val="24"/>
                <w:szCs w:val="24"/>
              </w:rPr>
              <w:t>Luật Trợ giúp pháp lý năm 2017, Nghị định số 144/2017/NĐ-CP</w:t>
            </w:r>
          </w:p>
        </w:tc>
        <w:tc>
          <w:tcPr>
            <w:tcW w:w="6277" w:type="dxa"/>
          </w:tcPr>
          <w:p w14:paraId="3EA5BDD1" w14:textId="12C47D7F" w:rsidR="00D931DB" w:rsidRPr="00E65C49" w:rsidRDefault="00D931DB" w:rsidP="00426790">
            <w:pPr>
              <w:spacing w:before="120" w:after="120"/>
              <w:jc w:val="both"/>
              <w:rPr>
                <w:sz w:val="24"/>
                <w:szCs w:val="24"/>
              </w:rPr>
            </w:pPr>
            <w:r w:rsidRPr="00E65C49">
              <w:rPr>
                <w:sz w:val="24"/>
                <w:szCs w:val="24"/>
              </w:rPr>
              <w:t>Đề nghị Bộ Tư pháp xem xét sớm đề xuất sửa đổi Luật Trợ giúp pháp lý năm 2017 và Nghị định số 144/2017/NĐ-CP ngày 15/12/2017 quy định chi tiết một số điều của Luật Trợ giúp pháp lý: Đề nghị mở rộng diện đối tượng được trợ giúp pháp lý đối với người dân tộc thiểu số (bỏ điều kiện cư trú ở vùng có điều kiện kinh tế xã hội đặc biệt khó khăn); Người từ đủ 16 đến dưới 18 tuổi là bị hại trong vụ án hình sự, nạn nhân của hành vi mua bán người, Người khuyết tật, nạn nhân trong vụ việc bạo lực gia đình (bỏ điều kiện khó khăn về tài chính); bổ sung hộ mới thoát nghèo thuộc diện được trợ giúp pháp lý.</w:t>
            </w:r>
          </w:p>
        </w:tc>
        <w:tc>
          <w:tcPr>
            <w:tcW w:w="1560" w:type="dxa"/>
          </w:tcPr>
          <w:p w14:paraId="776FCEB1" w14:textId="77777777" w:rsidR="00D931DB" w:rsidRPr="00E65C49" w:rsidRDefault="00D931DB" w:rsidP="00E56D6B">
            <w:pPr>
              <w:spacing w:before="120" w:after="120"/>
              <w:rPr>
                <w:sz w:val="24"/>
                <w:szCs w:val="24"/>
              </w:rPr>
            </w:pPr>
            <w:r w:rsidRPr="00E65C49">
              <w:rPr>
                <w:sz w:val="24"/>
                <w:szCs w:val="24"/>
              </w:rPr>
              <w:t>UBND tỉnh Lào Cai</w:t>
            </w:r>
          </w:p>
        </w:tc>
        <w:tc>
          <w:tcPr>
            <w:tcW w:w="1417" w:type="dxa"/>
            <w:shd w:val="clear" w:color="auto" w:fill="auto"/>
          </w:tcPr>
          <w:p w14:paraId="17595F5A" w14:textId="723C494E" w:rsidR="00D931DB" w:rsidRPr="00D931DB" w:rsidRDefault="00D931DB" w:rsidP="00E56D6B">
            <w:pPr>
              <w:spacing w:before="120" w:after="120"/>
              <w:rPr>
                <w:sz w:val="24"/>
                <w:szCs w:val="24"/>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5AABCDB2" w14:textId="4998637D" w:rsidR="00D931DB" w:rsidRPr="00E65C49" w:rsidRDefault="00D931DB" w:rsidP="00426790">
            <w:pPr>
              <w:spacing w:before="120" w:after="120"/>
              <w:rPr>
                <w:sz w:val="24"/>
                <w:szCs w:val="24"/>
              </w:rPr>
            </w:pPr>
            <w:r w:rsidRPr="00E65C49">
              <w:rPr>
                <w:sz w:val="24"/>
                <w:szCs w:val="24"/>
              </w:rPr>
              <w:t>Quốc hội, Chính phủ</w:t>
            </w:r>
          </w:p>
        </w:tc>
      </w:tr>
      <w:tr w:rsidR="00D931DB" w:rsidRPr="00E65C49" w14:paraId="2FF05019" w14:textId="77777777" w:rsidTr="005D6255">
        <w:trPr>
          <w:gridAfter w:val="1"/>
          <w:wAfter w:w="18" w:type="dxa"/>
          <w:trHeight w:val="889"/>
          <w:jc w:val="center"/>
        </w:trPr>
        <w:tc>
          <w:tcPr>
            <w:tcW w:w="959" w:type="dxa"/>
          </w:tcPr>
          <w:p w14:paraId="108DF87B" w14:textId="77777777" w:rsidR="00D931DB" w:rsidRPr="00E65C49" w:rsidRDefault="00D931DB" w:rsidP="00426790">
            <w:pPr>
              <w:numPr>
                <w:ilvl w:val="0"/>
                <w:numId w:val="10"/>
              </w:numPr>
              <w:spacing w:before="120" w:after="120"/>
              <w:rPr>
                <w:b/>
                <w:sz w:val="24"/>
                <w:szCs w:val="24"/>
              </w:rPr>
            </w:pPr>
          </w:p>
        </w:tc>
        <w:tc>
          <w:tcPr>
            <w:tcW w:w="1559" w:type="dxa"/>
            <w:vMerge/>
          </w:tcPr>
          <w:p w14:paraId="318241CE" w14:textId="77777777" w:rsidR="00D931DB" w:rsidRPr="00E65C49" w:rsidRDefault="00D931DB" w:rsidP="00426790">
            <w:pPr>
              <w:spacing w:before="120" w:after="120"/>
              <w:rPr>
                <w:sz w:val="24"/>
                <w:szCs w:val="24"/>
              </w:rPr>
            </w:pPr>
          </w:p>
        </w:tc>
        <w:tc>
          <w:tcPr>
            <w:tcW w:w="1701" w:type="dxa"/>
            <w:shd w:val="clear" w:color="auto" w:fill="auto"/>
          </w:tcPr>
          <w:p w14:paraId="6D233B5F" w14:textId="08C79CA5" w:rsidR="00D931DB" w:rsidRPr="00E65C49" w:rsidRDefault="00D931DB" w:rsidP="00426790">
            <w:pPr>
              <w:spacing w:before="120" w:after="120"/>
              <w:rPr>
                <w:sz w:val="24"/>
                <w:szCs w:val="24"/>
              </w:rPr>
            </w:pPr>
            <w:r w:rsidRPr="00E65C49">
              <w:rPr>
                <w:sz w:val="24"/>
                <w:szCs w:val="24"/>
              </w:rPr>
              <w:t>Luật Trợ giúp pháp lý năm 2017 và Nghị định số 144/2017/NĐ-CP</w:t>
            </w:r>
          </w:p>
        </w:tc>
        <w:tc>
          <w:tcPr>
            <w:tcW w:w="6277" w:type="dxa"/>
          </w:tcPr>
          <w:p w14:paraId="7BA9ACE9" w14:textId="30381058" w:rsidR="00D931DB" w:rsidRPr="00E65C49" w:rsidRDefault="00D931DB" w:rsidP="00426790">
            <w:pPr>
              <w:spacing w:before="120" w:after="120"/>
              <w:jc w:val="both"/>
              <w:rPr>
                <w:sz w:val="24"/>
                <w:szCs w:val="24"/>
              </w:rPr>
            </w:pPr>
            <w:r w:rsidRPr="00E65C49">
              <w:rPr>
                <w:sz w:val="24"/>
                <w:szCs w:val="24"/>
              </w:rPr>
              <w:t>Đề nghị sửa quy định về tiêu chuẩn Cộng tác viên trợ giúp pháp lý cho phù hợp với yêu cầu thực tiễn.</w:t>
            </w:r>
          </w:p>
        </w:tc>
        <w:tc>
          <w:tcPr>
            <w:tcW w:w="1560" w:type="dxa"/>
          </w:tcPr>
          <w:p w14:paraId="375B5B29" w14:textId="54E2FEC6" w:rsidR="00D931DB" w:rsidRPr="00E65C49" w:rsidRDefault="00D931DB" w:rsidP="00E56D6B">
            <w:pPr>
              <w:spacing w:before="120" w:after="120"/>
              <w:rPr>
                <w:sz w:val="24"/>
                <w:szCs w:val="24"/>
              </w:rPr>
            </w:pPr>
            <w:r w:rsidRPr="00E65C49">
              <w:rPr>
                <w:sz w:val="24"/>
                <w:szCs w:val="24"/>
              </w:rPr>
              <w:t>UBND tỉnh Lào Cai</w:t>
            </w:r>
          </w:p>
        </w:tc>
        <w:tc>
          <w:tcPr>
            <w:tcW w:w="1417" w:type="dxa"/>
            <w:shd w:val="clear" w:color="auto" w:fill="auto"/>
          </w:tcPr>
          <w:p w14:paraId="46C4F8C1" w14:textId="53CC8E98" w:rsidR="00D931DB" w:rsidRPr="00E36B1E"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0D87DB2F" w14:textId="05EF23B1" w:rsidR="00D931DB" w:rsidRPr="00E65C49" w:rsidRDefault="00D931DB" w:rsidP="00426790">
            <w:pPr>
              <w:spacing w:before="120" w:after="120"/>
              <w:rPr>
                <w:sz w:val="24"/>
                <w:szCs w:val="24"/>
              </w:rPr>
            </w:pPr>
            <w:r w:rsidRPr="00E65C49">
              <w:rPr>
                <w:sz w:val="24"/>
                <w:szCs w:val="24"/>
              </w:rPr>
              <w:t>Quốc hội, Chính phủ</w:t>
            </w:r>
          </w:p>
        </w:tc>
      </w:tr>
      <w:tr w:rsidR="00D931DB" w:rsidRPr="00E65C49" w14:paraId="4932DEA4" w14:textId="77777777" w:rsidTr="005D6255">
        <w:trPr>
          <w:gridAfter w:val="1"/>
          <w:wAfter w:w="18" w:type="dxa"/>
          <w:trHeight w:val="889"/>
          <w:jc w:val="center"/>
        </w:trPr>
        <w:tc>
          <w:tcPr>
            <w:tcW w:w="959" w:type="dxa"/>
          </w:tcPr>
          <w:p w14:paraId="1E42576E" w14:textId="77777777" w:rsidR="00D931DB" w:rsidRPr="00E65C49" w:rsidRDefault="00D931DB" w:rsidP="00426790">
            <w:pPr>
              <w:numPr>
                <w:ilvl w:val="0"/>
                <w:numId w:val="10"/>
              </w:numPr>
              <w:spacing w:before="120" w:after="120"/>
              <w:rPr>
                <w:b/>
                <w:sz w:val="24"/>
                <w:szCs w:val="24"/>
              </w:rPr>
            </w:pPr>
          </w:p>
        </w:tc>
        <w:tc>
          <w:tcPr>
            <w:tcW w:w="1559" w:type="dxa"/>
            <w:vMerge/>
          </w:tcPr>
          <w:p w14:paraId="7220EA0E" w14:textId="77777777" w:rsidR="00D931DB" w:rsidRPr="00E65C49" w:rsidRDefault="00D931DB" w:rsidP="00426790">
            <w:pPr>
              <w:spacing w:before="120" w:after="120"/>
              <w:rPr>
                <w:sz w:val="24"/>
                <w:szCs w:val="24"/>
              </w:rPr>
            </w:pPr>
          </w:p>
        </w:tc>
        <w:tc>
          <w:tcPr>
            <w:tcW w:w="1701" w:type="dxa"/>
            <w:shd w:val="clear" w:color="auto" w:fill="auto"/>
          </w:tcPr>
          <w:p w14:paraId="73C005C8" w14:textId="6CD11A64" w:rsidR="00D931DB" w:rsidRPr="00E65C49" w:rsidRDefault="00D931DB" w:rsidP="00426790">
            <w:pPr>
              <w:spacing w:before="120" w:after="120"/>
              <w:rPr>
                <w:sz w:val="24"/>
                <w:szCs w:val="24"/>
              </w:rPr>
            </w:pPr>
            <w:r w:rsidRPr="00E65C49">
              <w:rPr>
                <w:sz w:val="24"/>
                <w:szCs w:val="24"/>
              </w:rPr>
              <w:t xml:space="preserve">Luật Trợ giúp pháp lý năm 2017 và Nghị định số </w:t>
            </w:r>
            <w:r w:rsidRPr="00E65C49">
              <w:rPr>
                <w:sz w:val="24"/>
                <w:szCs w:val="24"/>
              </w:rPr>
              <w:lastRenderedPageBreak/>
              <w:t>144/2017/NĐ-CP</w:t>
            </w:r>
          </w:p>
        </w:tc>
        <w:tc>
          <w:tcPr>
            <w:tcW w:w="6277" w:type="dxa"/>
          </w:tcPr>
          <w:p w14:paraId="28AABCAC" w14:textId="38781A35" w:rsidR="00D931DB" w:rsidRPr="00E65C49" w:rsidRDefault="00D931DB" w:rsidP="00426790">
            <w:pPr>
              <w:spacing w:before="120" w:after="120"/>
              <w:jc w:val="both"/>
              <w:rPr>
                <w:sz w:val="24"/>
                <w:szCs w:val="24"/>
              </w:rPr>
            </w:pPr>
            <w:r w:rsidRPr="00E65C49">
              <w:rPr>
                <w:sz w:val="24"/>
                <w:szCs w:val="24"/>
              </w:rPr>
              <w:lastRenderedPageBreak/>
              <w:t xml:space="preserve">Đề nghị sửa quy định về tổ chức tham gia trợ giúp pháp lý theo hướng giảm bớt thủ tục hành chính hoặc quy định ký hợp đồng thực hiện trợ giúp pháp lý trực tiếp với Luật sư, tư vấn </w:t>
            </w:r>
            <w:r w:rsidRPr="00E65C49">
              <w:rPr>
                <w:sz w:val="24"/>
                <w:szCs w:val="24"/>
              </w:rPr>
              <w:lastRenderedPageBreak/>
              <w:t>viên pháp luật.</w:t>
            </w:r>
          </w:p>
        </w:tc>
        <w:tc>
          <w:tcPr>
            <w:tcW w:w="1560" w:type="dxa"/>
          </w:tcPr>
          <w:p w14:paraId="3914E56E" w14:textId="5D95EE6B" w:rsidR="00D931DB" w:rsidRPr="00E65C49" w:rsidRDefault="00D931DB" w:rsidP="00E56D6B">
            <w:pPr>
              <w:spacing w:before="120" w:after="120"/>
              <w:rPr>
                <w:sz w:val="24"/>
                <w:szCs w:val="24"/>
              </w:rPr>
            </w:pPr>
            <w:r w:rsidRPr="00E65C49">
              <w:rPr>
                <w:sz w:val="24"/>
                <w:szCs w:val="24"/>
              </w:rPr>
              <w:lastRenderedPageBreak/>
              <w:t>UBND tỉnh Lào Cai</w:t>
            </w:r>
          </w:p>
        </w:tc>
        <w:tc>
          <w:tcPr>
            <w:tcW w:w="1417" w:type="dxa"/>
            <w:shd w:val="clear" w:color="auto" w:fill="auto"/>
          </w:tcPr>
          <w:p w14:paraId="71B289B8" w14:textId="71652902" w:rsidR="00D931DB" w:rsidRPr="00D931DB"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695A5319" w14:textId="7F0FA836" w:rsidR="00D931DB" w:rsidRPr="00E65C49" w:rsidRDefault="00D931DB" w:rsidP="00426790">
            <w:pPr>
              <w:spacing w:before="120" w:after="120"/>
              <w:rPr>
                <w:sz w:val="24"/>
                <w:szCs w:val="24"/>
              </w:rPr>
            </w:pPr>
            <w:r w:rsidRPr="00E65C49">
              <w:rPr>
                <w:sz w:val="24"/>
                <w:szCs w:val="24"/>
              </w:rPr>
              <w:t>Quốc hội, Chính phủ</w:t>
            </w:r>
          </w:p>
        </w:tc>
      </w:tr>
      <w:tr w:rsidR="004B1369" w:rsidRPr="00E65C49" w14:paraId="20CDCE83" w14:textId="77777777" w:rsidTr="005D6255">
        <w:trPr>
          <w:gridAfter w:val="1"/>
          <w:wAfter w:w="18" w:type="dxa"/>
          <w:trHeight w:val="319"/>
          <w:jc w:val="center"/>
        </w:trPr>
        <w:tc>
          <w:tcPr>
            <w:tcW w:w="959" w:type="dxa"/>
          </w:tcPr>
          <w:p w14:paraId="511E23B7" w14:textId="77777777" w:rsidR="004B1369" w:rsidRPr="00E65C49" w:rsidRDefault="004B1369" w:rsidP="00426790">
            <w:pPr>
              <w:numPr>
                <w:ilvl w:val="0"/>
                <w:numId w:val="10"/>
              </w:numPr>
              <w:spacing w:before="120" w:after="120"/>
              <w:rPr>
                <w:b/>
                <w:sz w:val="24"/>
                <w:szCs w:val="24"/>
              </w:rPr>
            </w:pPr>
          </w:p>
        </w:tc>
        <w:tc>
          <w:tcPr>
            <w:tcW w:w="1559" w:type="dxa"/>
          </w:tcPr>
          <w:p w14:paraId="0C4D033E" w14:textId="370BC33D" w:rsidR="004B1369" w:rsidRPr="00E65C49" w:rsidRDefault="00D931DB" w:rsidP="00426790">
            <w:pPr>
              <w:spacing w:before="120" w:after="120"/>
              <w:rPr>
                <w:sz w:val="24"/>
                <w:szCs w:val="24"/>
              </w:rPr>
            </w:pPr>
            <w:r>
              <w:rPr>
                <w:iCs/>
                <w:sz w:val="24"/>
                <w:szCs w:val="24"/>
              </w:rPr>
              <w:t>N</w:t>
            </w:r>
            <w:r w:rsidR="004B1369" w:rsidRPr="00E65C49">
              <w:rPr>
                <w:iCs/>
                <w:sz w:val="24"/>
                <w:szCs w:val="24"/>
              </w:rPr>
              <w:t>ông nghiệp và phát triển nông thôn</w:t>
            </w:r>
          </w:p>
        </w:tc>
        <w:tc>
          <w:tcPr>
            <w:tcW w:w="1701" w:type="dxa"/>
            <w:shd w:val="clear" w:color="auto" w:fill="auto"/>
          </w:tcPr>
          <w:p w14:paraId="01821A40" w14:textId="3E3F0547" w:rsidR="004B1369" w:rsidRPr="00E65C49" w:rsidRDefault="004B1369" w:rsidP="00426790">
            <w:pPr>
              <w:spacing w:before="120" w:after="120"/>
              <w:rPr>
                <w:sz w:val="24"/>
                <w:szCs w:val="24"/>
              </w:rPr>
            </w:pPr>
            <w:r w:rsidRPr="00E65C49">
              <w:rPr>
                <w:sz w:val="24"/>
                <w:szCs w:val="24"/>
              </w:rPr>
              <w:t>Thông tư số 21/2015/TT-BNNPTNT</w:t>
            </w:r>
          </w:p>
        </w:tc>
        <w:tc>
          <w:tcPr>
            <w:tcW w:w="6277" w:type="dxa"/>
          </w:tcPr>
          <w:p w14:paraId="7735A99E" w14:textId="77777777" w:rsidR="004B1369" w:rsidRPr="00E65C49" w:rsidRDefault="004B1369" w:rsidP="00426790">
            <w:pPr>
              <w:spacing w:before="120" w:after="120"/>
              <w:jc w:val="both"/>
              <w:rPr>
                <w:sz w:val="24"/>
                <w:szCs w:val="24"/>
              </w:rPr>
            </w:pPr>
            <w:r w:rsidRPr="00E65C49">
              <w:rPr>
                <w:sz w:val="24"/>
                <w:szCs w:val="24"/>
              </w:rPr>
              <w:t>Tại khoản 2 Mục II Phụ lục XVI ban hành kèm theo Thông tư số 21/2015/TT-BNNPTNT ngày 08/6/2015 của Bộ trưởng Bộ Nông nghiệp và Phát triển nông thôn về quản lý thuốc bảo vệ thực vật (Mẫu Bản thuyết minh điều kiện buôn bán thuộc bảo vệ thực vật) quy định: Chứng nhận sức khỏe của chủ cơ sở và người trực tiếp bán thuốc bảo vệ thực vật theo quy định của Bộ Y tế (Ghi rõ tên loại văn bằng, giấy chứng nhận; ngày cấp; thời hạn hiệu lực; tên cơ quan cấp; tên người được cấp). Tuy nhiên tại khoản 2 Điều 1 của Nghị định số 123/2018/NĐ-CP ngày 17/9/2018 của Chính phủ sửa đổi, bổ sung một số Nghị định quy định về điều kiện đầu tư, kinh doanh trong lĩnh vực nông nghiệp thì điều kiện buôn bán thuốc bảo vệ thực vật không quy định Giấy chứng nhận sức khỏe. Đề nghị sửa đổi đồng nhất các quy định về vấn đề này.</w:t>
            </w:r>
          </w:p>
        </w:tc>
        <w:tc>
          <w:tcPr>
            <w:tcW w:w="1560" w:type="dxa"/>
          </w:tcPr>
          <w:p w14:paraId="60B8FE38" w14:textId="77777777" w:rsidR="004B1369" w:rsidRPr="00E65C49" w:rsidRDefault="004B1369" w:rsidP="00E56D6B">
            <w:pPr>
              <w:spacing w:before="120" w:after="120"/>
              <w:rPr>
                <w:sz w:val="24"/>
                <w:szCs w:val="24"/>
              </w:rPr>
            </w:pPr>
            <w:r w:rsidRPr="00E65C49">
              <w:rPr>
                <w:sz w:val="24"/>
                <w:szCs w:val="24"/>
              </w:rPr>
              <w:t>UBND tỉnh Tiền Giang</w:t>
            </w:r>
          </w:p>
        </w:tc>
        <w:tc>
          <w:tcPr>
            <w:tcW w:w="1417" w:type="dxa"/>
            <w:shd w:val="clear" w:color="auto" w:fill="auto"/>
          </w:tcPr>
          <w:p w14:paraId="33FD9E69" w14:textId="06F9A64E" w:rsidR="004B1369" w:rsidRPr="00E65C49" w:rsidRDefault="00D931DB" w:rsidP="00F369A8">
            <w:pPr>
              <w:spacing w:before="120" w:after="120"/>
              <w:rPr>
                <w:sz w:val="24"/>
                <w:szCs w:val="24"/>
              </w:rPr>
            </w:pPr>
            <w:r>
              <w:rPr>
                <w:sz w:val="24"/>
                <w:szCs w:val="24"/>
              </w:rPr>
              <w:t>Đ</w:t>
            </w:r>
            <w:r w:rsidR="004B1369" w:rsidRPr="00E65C49">
              <w:rPr>
                <w:sz w:val="24"/>
                <w:szCs w:val="24"/>
              </w:rPr>
              <w:t>ơn</w:t>
            </w:r>
            <w:r>
              <w:rPr>
                <w:sz w:val="24"/>
                <w:szCs w:val="24"/>
                <w:lang w:val="vi-VN"/>
              </w:rPr>
              <w:t xml:space="preserve"> vị</w:t>
            </w:r>
            <w:r w:rsidR="00BE54B5">
              <w:rPr>
                <w:sz w:val="24"/>
                <w:szCs w:val="24"/>
              </w:rPr>
              <w:t xml:space="preserve"> </w:t>
            </w:r>
            <w:r w:rsidR="004B1369" w:rsidRPr="00E65C49">
              <w:rPr>
                <w:sz w:val="24"/>
                <w:szCs w:val="24"/>
              </w:rPr>
              <w:t>chuyên môn thuộc Bộ Nông nghiệp và Phát triển nông thôn</w:t>
            </w:r>
          </w:p>
        </w:tc>
        <w:tc>
          <w:tcPr>
            <w:tcW w:w="1559" w:type="dxa"/>
            <w:shd w:val="clear" w:color="auto" w:fill="auto"/>
          </w:tcPr>
          <w:p w14:paraId="23B2E37C" w14:textId="77777777" w:rsidR="004B1369" w:rsidRPr="00E65C49" w:rsidRDefault="004B1369" w:rsidP="00426790">
            <w:pPr>
              <w:spacing w:before="120" w:after="120"/>
              <w:rPr>
                <w:sz w:val="24"/>
                <w:szCs w:val="24"/>
              </w:rPr>
            </w:pPr>
            <w:r w:rsidRPr="00E65C49">
              <w:rPr>
                <w:sz w:val="24"/>
                <w:szCs w:val="24"/>
              </w:rPr>
              <w:t>Bộ Nông nghiệp và Phát triển nông thôn</w:t>
            </w:r>
          </w:p>
        </w:tc>
      </w:tr>
      <w:tr w:rsidR="00D931DB" w:rsidRPr="00E65C49" w14:paraId="047F1F8C" w14:textId="77777777" w:rsidTr="005D6255">
        <w:trPr>
          <w:gridAfter w:val="1"/>
          <w:wAfter w:w="18" w:type="dxa"/>
          <w:trHeight w:val="319"/>
          <w:jc w:val="center"/>
        </w:trPr>
        <w:tc>
          <w:tcPr>
            <w:tcW w:w="959" w:type="dxa"/>
          </w:tcPr>
          <w:p w14:paraId="12782F7D" w14:textId="77777777" w:rsidR="00D931DB" w:rsidRPr="00E65C49" w:rsidRDefault="00D931DB" w:rsidP="00426790">
            <w:pPr>
              <w:numPr>
                <w:ilvl w:val="0"/>
                <w:numId w:val="10"/>
              </w:numPr>
              <w:spacing w:before="120" w:after="120"/>
              <w:rPr>
                <w:b/>
                <w:sz w:val="24"/>
                <w:szCs w:val="24"/>
              </w:rPr>
            </w:pPr>
          </w:p>
        </w:tc>
        <w:tc>
          <w:tcPr>
            <w:tcW w:w="1559" w:type="dxa"/>
            <w:vMerge w:val="restart"/>
          </w:tcPr>
          <w:p w14:paraId="27C29538" w14:textId="7F049DE1" w:rsidR="00D931DB" w:rsidRPr="00E65C49" w:rsidRDefault="00D931DB" w:rsidP="00426790">
            <w:pPr>
              <w:spacing w:before="120" w:after="120"/>
              <w:rPr>
                <w:sz w:val="24"/>
                <w:szCs w:val="24"/>
              </w:rPr>
            </w:pPr>
            <w:r>
              <w:rPr>
                <w:bCs/>
                <w:iCs/>
                <w:sz w:val="24"/>
                <w:szCs w:val="24"/>
              </w:rPr>
              <w:t>X</w:t>
            </w:r>
            <w:r w:rsidRPr="00E65C49">
              <w:rPr>
                <w:bCs/>
                <w:iCs/>
                <w:sz w:val="24"/>
                <w:szCs w:val="24"/>
              </w:rPr>
              <w:t>ây dựng</w:t>
            </w:r>
          </w:p>
        </w:tc>
        <w:tc>
          <w:tcPr>
            <w:tcW w:w="1701" w:type="dxa"/>
            <w:shd w:val="clear" w:color="auto" w:fill="auto"/>
          </w:tcPr>
          <w:p w14:paraId="6EE351C5" w14:textId="2E3F917D" w:rsidR="00D931DB" w:rsidRPr="00E65C49" w:rsidRDefault="00D931DB" w:rsidP="00426790">
            <w:pPr>
              <w:spacing w:before="120" w:after="120"/>
              <w:rPr>
                <w:b/>
                <w:sz w:val="24"/>
                <w:szCs w:val="24"/>
              </w:rPr>
            </w:pPr>
            <w:r w:rsidRPr="00E65C49">
              <w:rPr>
                <w:sz w:val="24"/>
                <w:szCs w:val="24"/>
              </w:rPr>
              <w:t>Nghị định số 15/2021/NĐ-CP</w:t>
            </w:r>
          </w:p>
        </w:tc>
        <w:tc>
          <w:tcPr>
            <w:tcW w:w="6277" w:type="dxa"/>
          </w:tcPr>
          <w:p w14:paraId="21C4D6E6" w14:textId="77777777" w:rsidR="00D931DB" w:rsidRPr="00E65C49" w:rsidRDefault="00D931DB" w:rsidP="00426790">
            <w:pPr>
              <w:spacing w:before="120" w:after="120"/>
              <w:jc w:val="both"/>
              <w:rPr>
                <w:sz w:val="24"/>
                <w:szCs w:val="24"/>
              </w:rPr>
            </w:pPr>
            <w:r w:rsidRPr="00E65C49">
              <w:rPr>
                <w:sz w:val="24"/>
                <w:szCs w:val="24"/>
              </w:rPr>
              <w:t xml:space="preserve">Tại khoản 4 Điều 62 Nghị định số 15/2021/NĐ-CP quy định cá nhân không có chứng chỉ hành nghề được tham gia các hoạt động xây dựng thuộc lĩnh vực phù hợp với chuyên ngành được đào tạo. Tuy nhiên, đối với mỗi lĩnh vực hoạt động xây dựng đều có quy định về chuyên môn được đào tạo cụ thể: tại điểm a khoản 4 Điều 67 Nghị định số 15/2021/NĐ-CP quy định đối </w:t>
            </w:r>
            <w:r w:rsidRPr="00E65C49">
              <w:rPr>
                <w:sz w:val="24"/>
                <w:szCs w:val="24"/>
              </w:rPr>
              <w:lastRenderedPageBreak/>
              <w:t>với lĩnh vực giám sát công tác xây dựng công trình thì chuyên môn được đào tạo thuộc một trong các chuyên ngành về kỹ thuật xây dựng, kinh tế xây dựng, kiến trúc, chuyên ngành kỹ thuật có liên quan đến xây dựng công trình. Đề nghị quy định thống nhất về việc xét cấp chứng chỉ hành nghề cho cá nhân.</w:t>
            </w:r>
          </w:p>
        </w:tc>
        <w:tc>
          <w:tcPr>
            <w:tcW w:w="1560" w:type="dxa"/>
          </w:tcPr>
          <w:p w14:paraId="1774F16D" w14:textId="77777777" w:rsidR="00D931DB" w:rsidRPr="00E65C49" w:rsidRDefault="00D931DB" w:rsidP="00E56D6B">
            <w:pPr>
              <w:spacing w:before="120" w:after="120"/>
              <w:rPr>
                <w:sz w:val="24"/>
                <w:szCs w:val="24"/>
              </w:rPr>
            </w:pPr>
            <w:r w:rsidRPr="00E65C49">
              <w:rPr>
                <w:sz w:val="24"/>
                <w:szCs w:val="24"/>
              </w:rPr>
              <w:lastRenderedPageBreak/>
              <w:t>UBND tỉnh Tiền Giang</w:t>
            </w:r>
          </w:p>
        </w:tc>
        <w:tc>
          <w:tcPr>
            <w:tcW w:w="1417" w:type="dxa"/>
            <w:shd w:val="clear" w:color="auto" w:fill="auto"/>
          </w:tcPr>
          <w:p w14:paraId="7C5E9B17" w14:textId="77777777" w:rsidR="00D931DB" w:rsidRPr="00E65C49" w:rsidRDefault="00D931DB" w:rsidP="00E56D6B">
            <w:pPr>
              <w:spacing w:before="120" w:after="120"/>
              <w:rPr>
                <w:sz w:val="24"/>
                <w:szCs w:val="24"/>
              </w:rPr>
            </w:pPr>
            <w:r w:rsidRPr="00E65C49">
              <w:rPr>
                <w:sz w:val="24"/>
                <w:szCs w:val="24"/>
              </w:rPr>
              <w:t>Bộ Xây dựng</w:t>
            </w:r>
          </w:p>
        </w:tc>
        <w:tc>
          <w:tcPr>
            <w:tcW w:w="1559" w:type="dxa"/>
            <w:shd w:val="clear" w:color="auto" w:fill="auto"/>
          </w:tcPr>
          <w:p w14:paraId="5470BFE9" w14:textId="77777777" w:rsidR="00D931DB" w:rsidRPr="00E65C49" w:rsidRDefault="00D931DB" w:rsidP="00426790">
            <w:pPr>
              <w:spacing w:before="120" w:after="120"/>
              <w:rPr>
                <w:sz w:val="24"/>
                <w:szCs w:val="24"/>
              </w:rPr>
            </w:pPr>
            <w:r w:rsidRPr="00E65C49">
              <w:rPr>
                <w:sz w:val="24"/>
                <w:szCs w:val="24"/>
              </w:rPr>
              <w:t>Chính phủ</w:t>
            </w:r>
          </w:p>
        </w:tc>
      </w:tr>
      <w:tr w:rsidR="00D931DB" w:rsidRPr="00E65C49" w14:paraId="4039C194" w14:textId="77777777" w:rsidTr="005D6255">
        <w:trPr>
          <w:gridAfter w:val="1"/>
          <w:wAfter w:w="18" w:type="dxa"/>
          <w:trHeight w:val="319"/>
          <w:jc w:val="center"/>
        </w:trPr>
        <w:tc>
          <w:tcPr>
            <w:tcW w:w="959" w:type="dxa"/>
          </w:tcPr>
          <w:p w14:paraId="1BE9DF6E" w14:textId="77777777" w:rsidR="00D931DB" w:rsidRPr="00E65C49" w:rsidRDefault="00D931DB" w:rsidP="00426790">
            <w:pPr>
              <w:numPr>
                <w:ilvl w:val="0"/>
                <w:numId w:val="10"/>
              </w:numPr>
              <w:spacing w:before="120" w:after="120"/>
              <w:rPr>
                <w:b/>
                <w:sz w:val="24"/>
                <w:szCs w:val="24"/>
              </w:rPr>
            </w:pPr>
          </w:p>
        </w:tc>
        <w:tc>
          <w:tcPr>
            <w:tcW w:w="1559" w:type="dxa"/>
            <w:vMerge/>
          </w:tcPr>
          <w:p w14:paraId="762D40D2" w14:textId="77777777" w:rsidR="00D931DB" w:rsidRPr="00E65C49" w:rsidRDefault="00D931DB" w:rsidP="00426790">
            <w:pPr>
              <w:spacing w:before="120" w:after="120"/>
              <w:rPr>
                <w:bCs/>
                <w:iCs/>
                <w:sz w:val="24"/>
                <w:szCs w:val="24"/>
              </w:rPr>
            </w:pPr>
          </w:p>
        </w:tc>
        <w:tc>
          <w:tcPr>
            <w:tcW w:w="1701" w:type="dxa"/>
            <w:shd w:val="clear" w:color="auto" w:fill="auto"/>
          </w:tcPr>
          <w:p w14:paraId="411CAB87" w14:textId="57BD282C" w:rsidR="00D931DB" w:rsidRPr="00E65C49" w:rsidRDefault="00D931DB" w:rsidP="00426790">
            <w:pPr>
              <w:spacing w:before="120" w:after="120"/>
              <w:rPr>
                <w:b/>
                <w:sz w:val="24"/>
                <w:szCs w:val="24"/>
              </w:rPr>
            </w:pPr>
            <w:r w:rsidRPr="00E65C49">
              <w:rPr>
                <w:sz w:val="24"/>
                <w:szCs w:val="24"/>
              </w:rPr>
              <w:t>Nghị định số 15/2021/NĐ-CP</w:t>
            </w:r>
          </w:p>
        </w:tc>
        <w:tc>
          <w:tcPr>
            <w:tcW w:w="6277" w:type="dxa"/>
          </w:tcPr>
          <w:p w14:paraId="03ED41F9" w14:textId="77777777" w:rsidR="00D931DB" w:rsidRPr="00E65C49" w:rsidRDefault="00D931DB" w:rsidP="00426790">
            <w:pPr>
              <w:spacing w:before="120" w:after="120"/>
              <w:jc w:val="both"/>
              <w:rPr>
                <w:sz w:val="24"/>
                <w:szCs w:val="24"/>
              </w:rPr>
            </w:pPr>
            <w:r w:rsidRPr="00E65C49">
              <w:rPr>
                <w:sz w:val="24"/>
                <w:szCs w:val="24"/>
              </w:rPr>
              <w:t>Đề nghị sửa đổi quy định tại Khoản 4 Điều 109 Nghị định số 15/2021/NĐ-CP ngày 03/3/2021 của Chính phủ về quản lý dự án đầu tư xây dựng (được sửa đổi bổ sung tại điểm a khoản 35 Điều 12 Nghị định 35/2023/NĐ-CP) do quy định Ủy ban nhân dân cấp tỉnh có trách nhiệm 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Tuy nhiên hiện nay việc thẩm định, phê duyệt, điều chỉnh Báo cáo kinh tế - kỹ thuật đầu tư xây dựng các dự án sử dụng vốn đầu tư công, vốn nhà nước ngoài đầu tư công chưa có văn bản nào hướng dẫn cụ thể vì vậy nếu địa phương ban hành quy trình sẽ phát sinh thủ tục hành chính mà theo quy định của Luật Ban hành văn bản quy phạm pháp luật thì vi phạm điều cấm.</w:t>
            </w:r>
          </w:p>
        </w:tc>
        <w:tc>
          <w:tcPr>
            <w:tcW w:w="1560" w:type="dxa"/>
          </w:tcPr>
          <w:p w14:paraId="40089E76" w14:textId="77777777" w:rsidR="00D931DB" w:rsidRPr="00E65C49" w:rsidRDefault="00D931DB" w:rsidP="00E56D6B">
            <w:pPr>
              <w:spacing w:before="120" w:after="120"/>
              <w:rPr>
                <w:sz w:val="24"/>
                <w:szCs w:val="24"/>
              </w:rPr>
            </w:pPr>
            <w:r w:rsidRPr="00E65C49">
              <w:rPr>
                <w:sz w:val="24"/>
                <w:szCs w:val="24"/>
              </w:rPr>
              <w:t>UBND tỉnh Hà Giang</w:t>
            </w:r>
          </w:p>
        </w:tc>
        <w:tc>
          <w:tcPr>
            <w:tcW w:w="1417" w:type="dxa"/>
            <w:shd w:val="clear" w:color="auto" w:fill="auto"/>
          </w:tcPr>
          <w:p w14:paraId="25B3E6C4" w14:textId="77777777" w:rsidR="00D931DB" w:rsidRPr="00E65C49" w:rsidRDefault="00D931DB" w:rsidP="00E56D6B">
            <w:pPr>
              <w:spacing w:before="120" w:after="120"/>
              <w:rPr>
                <w:sz w:val="24"/>
                <w:szCs w:val="24"/>
              </w:rPr>
            </w:pPr>
            <w:r w:rsidRPr="00E65C49">
              <w:rPr>
                <w:sz w:val="24"/>
                <w:szCs w:val="24"/>
              </w:rPr>
              <w:t>Bộ Xây dựng</w:t>
            </w:r>
          </w:p>
        </w:tc>
        <w:tc>
          <w:tcPr>
            <w:tcW w:w="1559" w:type="dxa"/>
            <w:shd w:val="clear" w:color="auto" w:fill="auto"/>
          </w:tcPr>
          <w:p w14:paraId="01A8B523" w14:textId="77777777" w:rsidR="00D931DB" w:rsidRPr="00E65C49" w:rsidRDefault="00D931DB" w:rsidP="00426790">
            <w:pPr>
              <w:spacing w:before="120" w:after="120"/>
              <w:rPr>
                <w:sz w:val="24"/>
                <w:szCs w:val="24"/>
              </w:rPr>
            </w:pPr>
            <w:r w:rsidRPr="00E65C49">
              <w:rPr>
                <w:sz w:val="24"/>
                <w:szCs w:val="24"/>
              </w:rPr>
              <w:t>Chính phủ</w:t>
            </w:r>
          </w:p>
        </w:tc>
      </w:tr>
      <w:tr w:rsidR="00D931DB" w:rsidRPr="00E65C49" w14:paraId="04844557" w14:textId="77777777" w:rsidTr="005D6255">
        <w:trPr>
          <w:gridAfter w:val="1"/>
          <w:wAfter w:w="18" w:type="dxa"/>
          <w:trHeight w:val="319"/>
          <w:jc w:val="center"/>
        </w:trPr>
        <w:tc>
          <w:tcPr>
            <w:tcW w:w="959" w:type="dxa"/>
          </w:tcPr>
          <w:p w14:paraId="02C417A6" w14:textId="77777777" w:rsidR="00D931DB" w:rsidRPr="00E65C49" w:rsidRDefault="00D931DB" w:rsidP="00426790">
            <w:pPr>
              <w:numPr>
                <w:ilvl w:val="0"/>
                <w:numId w:val="10"/>
              </w:numPr>
              <w:spacing w:before="120" w:after="120"/>
              <w:rPr>
                <w:b/>
                <w:sz w:val="24"/>
                <w:szCs w:val="24"/>
              </w:rPr>
            </w:pPr>
          </w:p>
        </w:tc>
        <w:tc>
          <w:tcPr>
            <w:tcW w:w="1559" w:type="dxa"/>
            <w:vMerge w:val="restart"/>
          </w:tcPr>
          <w:p w14:paraId="37CBE1D2" w14:textId="126743C4" w:rsidR="00D931DB" w:rsidRPr="00E65C49" w:rsidRDefault="00D931DB" w:rsidP="00426790">
            <w:pPr>
              <w:spacing w:before="120" w:after="120"/>
              <w:rPr>
                <w:sz w:val="24"/>
                <w:szCs w:val="24"/>
              </w:rPr>
            </w:pPr>
            <w:r>
              <w:rPr>
                <w:bCs/>
                <w:iCs/>
                <w:sz w:val="24"/>
                <w:szCs w:val="24"/>
              </w:rPr>
              <w:t>A</w:t>
            </w:r>
            <w:r w:rsidRPr="00E65C49">
              <w:rPr>
                <w:bCs/>
                <w:iCs/>
                <w:sz w:val="24"/>
                <w:szCs w:val="24"/>
              </w:rPr>
              <w:t xml:space="preserve">n ninh, trật tự, an toàn xã </w:t>
            </w:r>
            <w:r w:rsidRPr="00E65C49">
              <w:rPr>
                <w:bCs/>
                <w:iCs/>
                <w:sz w:val="24"/>
                <w:szCs w:val="24"/>
              </w:rPr>
              <w:lastRenderedPageBreak/>
              <w:t>hội</w:t>
            </w:r>
          </w:p>
        </w:tc>
        <w:tc>
          <w:tcPr>
            <w:tcW w:w="1701" w:type="dxa"/>
            <w:shd w:val="clear" w:color="auto" w:fill="auto"/>
          </w:tcPr>
          <w:p w14:paraId="23A2F6B5" w14:textId="07A4804B" w:rsidR="00D931DB" w:rsidRPr="00E65C49" w:rsidRDefault="00D931DB" w:rsidP="00426790">
            <w:pPr>
              <w:spacing w:before="120" w:after="120"/>
              <w:rPr>
                <w:sz w:val="24"/>
                <w:szCs w:val="24"/>
              </w:rPr>
            </w:pPr>
            <w:r w:rsidRPr="00E65C49">
              <w:rPr>
                <w:sz w:val="24"/>
                <w:szCs w:val="24"/>
              </w:rPr>
              <w:lastRenderedPageBreak/>
              <w:t>Bộ luật Hình sự</w:t>
            </w:r>
          </w:p>
        </w:tc>
        <w:tc>
          <w:tcPr>
            <w:tcW w:w="6277" w:type="dxa"/>
          </w:tcPr>
          <w:p w14:paraId="3DDF37D3" w14:textId="77777777" w:rsidR="00D931DB" w:rsidRPr="00E65C49" w:rsidRDefault="00D931DB" w:rsidP="00426790">
            <w:pPr>
              <w:spacing w:before="120" w:after="120"/>
              <w:jc w:val="both"/>
              <w:rPr>
                <w:sz w:val="24"/>
                <w:szCs w:val="24"/>
              </w:rPr>
            </w:pPr>
            <w:r w:rsidRPr="00E65C49">
              <w:rPr>
                <w:sz w:val="24"/>
                <w:szCs w:val="24"/>
              </w:rPr>
              <w:t xml:space="preserve">Điều 306 Bộ luật Hình sự quy định: Tội chế tạo, tàng trữ, vận chuyển, sử dụng, mua bán trái phép hoặc chiếm đoạt súng săn, </w:t>
            </w:r>
            <w:r w:rsidRPr="00E65C49">
              <w:rPr>
                <w:sz w:val="24"/>
                <w:szCs w:val="24"/>
              </w:rPr>
              <w:lastRenderedPageBreak/>
              <w:t>vũ khí thô sơ, vũ khí thể thao, công cụ hỗ trợ và các vũ khí khác có tính năng tương tự như súng săn, vũ khí thô sơ, vũ khí thể thao, đã bị xử phạt vi phạm hành chính về hành vi này hoặc đã bị kết án về tội này, chưa được xóa án tích mà còn vi phạm, thì bị phạt tù từ 3 tháng đến 02 năm. Vậy trường hợp xử lý hình sự từ trước đó phải bị xử phạt hành chính về hành vi này chưa đảm bảo tính răn đe đối tượng. Đề nghị xem xét sửa đổi quy định này.</w:t>
            </w:r>
          </w:p>
        </w:tc>
        <w:tc>
          <w:tcPr>
            <w:tcW w:w="1560" w:type="dxa"/>
          </w:tcPr>
          <w:p w14:paraId="376D6ABA" w14:textId="77777777" w:rsidR="00D931DB" w:rsidRPr="00E65C49" w:rsidRDefault="00D931DB" w:rsidP="00E56D6B">
            <w:pPr>
              <w:spacing w:before="120" w:after="120"/>
              <w:rPr>
                <w:sz w:val="24"/>
                <w:szCs w:val="24"/>
              </w:rPr>
            </w:pPr>
            <w:r w:rsidRPr="00E65C49">
              <w:rPr>
                <w:sz w:val="24"/>
                <w:szCs w:val="24"/>
              </w:rPr>
              <w:lastRenderedPageBreak/>
              <w:t>UBND tỉnh Tiền Giang</w:t>
            </w:r>
          </w:p>
        </w:tc>
        <w:tc>
          <w:tcPr>
            <w:tcW w:w="1417" w:type="dxa"/>
            <w:shd w:val="clear" w:color="auto" w:fill="auto"/>
          </w:tcPr>
          <w:p w14:paraId="7BA42993" w14:textId="65B1B262" w:rsidR="00D931DB" w:rsidRPr="00D931DB"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 xml:space="preserve">Bộ Công </w:t>
            </w:r>
            <w:r w:rsidRPr="00E65C49">
              <w:rPr>
                <w:sz w:val="24"/>
                <w:szCs w:val="24"/>
              </w:rPr>
              <w:lastRenderedPageBreak/>
              <w:t>an</w:t>
            </w:r>
            <w:r>
              <w:rPr>
                <w:sz w:val="24"/>
                <w:szCs w:val="24"/>
                <w:lang w:val="vi-VN"/>
              </w:rPr>
              <w:t>)</w:t>
            </w:r>
          </w:p>
        </w:tc>
        <w:tc>
          <w:tcPr>
            <w:tcW w:w="1559" w:type="dxa"/>
            <w:shd w:val="clear" w:color="auto" w:fill="auto"/>
          </w:tcPr>
          <w:p w14:paraId="63DBDB98" w14:textId="77777777" w:rsidR="00D931DB" w:rsidRPr="00E65C49" w:rsidRDefault="00D931DB" w:rsidP="00426790">
            <w:pPr>
              <w:spacing w:before="120" w:after="120"/>
              <w:rPr>
                <w:sz w:val="24"/>
                <w:szCs w:val="24"/>
              </w:rPr>
            </w:pPr>
            <w:r w:rsidRPr="00E65C49">
              <w:rPr>
                <w:sz w:val="24"/>
                <w:szCs w:val="24"/>
              </w:rPr>
              <w:lastRenderedPageBreak/>
              <w:t>Quốc hội</w:t>
            </w:r>
          </w:p>
        </w:tc>
      </w:tr>
      <w:tr w:rsidR="00D931DB" w:rsidRPr="00E65C49" w14:paraId="5AFF9471" w14:textId="77777777" w:rsidTr="005D6255">
        <w:trPr>
          <w:gridAfter w:val="1"/>
          <w:wAfter w:w="18" w:type="dxa"/>
          <w:trHeight w:val="889"/>
          <w:jc w:val="center"/>
        </w:trPr>
        <w:tc>
          <w:tcPr>
            <w:tcW w:w="959" w:type="dxa"/>
          </w:tcPr>
          <w:p w14:paraId="6164DC64" w14:textId="77777777" w:rsidR="00D931DB" w:rsidRPr="00E65C49" w:rsidRDefault="00D931DB" w:rsidP="00426790">
            <w:pPr>
              <w:numPr>
                <w:ilvl w:val="0"/>
                <w:numId w:val="10"/>
              </w:numPr>
              <w:spacing w:before="120" w:after="120"/>
              <w:rPr>
                <w:b/>
                <w:sz w:val="24"/>
                <w:szCs w:val="24"/>
              </w:rPr>
            </w:pPr>
          </w:p>
        </w:tc>
        <w:tc>
          <w:tcPr>
            <w:tcW w:w="1559" w:type="dxa"/>
            <w:vMerge/>
          </w:tcPr>
          <w:p w14:paraId="7567D499" w14:textId="77777777" w:rsidR="00D931DB" w:rsidRPr="00E65C49" w:rsidRDefault="00D931DB" w:rsidP="00426790">
            <w:pPr>
              <w:spacing w:before="120" w:after="120"/>
              <w:rPr>
                <w:sz w:val="24"/>
                <w:szCs w:val="24"/>
              </w:rPr>
            </w:pPr>
          </w:p>
        </w:tc>
        <w:tc>
          <w:tcPr>
            <w:tcW w:w="1701" w:type="dxa"/>
            <w:shd w:val="clear" w:color="auto" w:fill="auto"/>
          </w:tcPr>
          <w:p w14:paraId="2B53DD7B" w14:textId="4CDA6089" w:rsidR="00D931DB" w:rsidRPr="00E65C49" w:rsidRDefault="00D931DB" w:rsidP="00426790">
            <w:pPr>
              <w:spacing w:before="120" w:after="120"/>
              <w:rPr>
                <w:sz w:val="24"/>
                <w:szCs w:val="24"/>
              </w:rPr>
            </w:pPr>
            <w:r w:rsidRPr="00E65C49">
              <w:rPr>
                <w:sz w:val="24"/>
                <w:szCs w:val="24"/>
              </w:rPr>
              <w:t>Bộ luật Hình sự</w:t>
            </w:r>
          </w:p>
        </w:tc>
        <w:tc>
          <w:tcPr>
            <w:tcW w:w="6277" w:type="dxa"/>
          </w:tcPr>
          <w:p w14:paraId="4B6480BD" w14:textId="77777777" w:rsidR="00D931DB" w:rsidRPr="00E65C49" w:rsidRDefault="00D931DB" w:rsidP="00426790">
            <w:pPr>
              <w:spacing w:before="120" w:after="120"/>
              <w:jc w:val="both"/>
              <w:rPr>
                <w:sz w:val="24"/>
                <w:szCs w:val="24"/>
              </w:rPr>
            </w:pPr>
            <w:r w:rsidRPr="00E65C49">
              <w:rPr>
                <w:sz w:val="24"/>
                <w:szCs w:val="24"/>
              </w:rPr>
              <w:t xml:space="preserve">Điều 155 Bộ luật Hình sự quy định: Khởi tố vụ án hình sự theo yêu cầu của bị hại như sau: Chỉ được khởi tố vụ án hình sự về tội phạm quy định tại khoản 1 các điều 134... của Bộ luật Hình sự khi có yêu cầu của người bị hại hoặc người đại diện của bị hại là người dưới 18 tuổi, người có nhược điểm về tâm thần hoặc thể chất đã chết. Điều 134 Bộ luật Hình sự quy định: Tội cố ý gây thương tích hoặc gây tổn hại sức khỏe của người khác mà tỷ lệ tổng thương cơ thể từ 11% đến 30% hoặc dưới 11% nhưng thuộc các trường hợp sau đây, thì bị phạt cải tạo không giam giữ đến 03 năm hoặc phạt tù từ 6 tháng đến 3 năm: Dùng vũ khí, vật liệu nổ, hung khí nguy hiểm hoặc thủ đoạn có khả năng gây nguy hại cho nhiều người.... Thời gian qua, nhiều trường hợp bị hại không có yêu cầu khởi tố hình sự; không thực hiện giám định thương tật (do bị hại có mối quan hệ với đối tượng gây án như: anh em, vợ chồng, hàng xóm...; </w:t>
            </w:r>
            <w:r w:rsidRPr="00E65C49">
              <w:rPr>
                <w:sz w:val="24"/>
                <w:szCs w:val="24"/>
              </w:rPr>
              <w:lastRenderedPageBreak/>
              <w:t>bị hại và đối tượng ngầm thỏa hiệp, tự hòa giải bồi thường; bị hại bị đối tượng gây án đe dọa...). Từ đó, cơ quan điều tra không thể khởi tố vụ án hình sự (đối với trường hợp không có yêu cầu của bị hại) hoặc khó khăn trong việc yêu cầu bị hại giám định thương tật làm căn cứ khởi tố hình sự. Đề nghị xem xét sửa đổi các quy định của Bộ Luật hình sự nhằm khắc phục vướng mắc nêu trên.</w:t>
            </w:r>
          </w:p>
        </w:tc>
        <w:tc>
          <w:tcPr>
            <w:tcW w:w="1560" w:type="dxa"/>
          </w:tcPr>
          <w:p w14:paraId="69ABB051" w14:textId="77777777" w:rsidR="00D931DB" w:rsidRPr="00E65C49" w:rsidRDefault="00D931DB" w:rsidP="00E56D6B">
            <w:pPr>
              <w:spacing w:before="120" w:after="120"/>
              <w:rPr>
                <w:sz w:val="24"/>
                <w:szCs w:val="24"/>
              </w:rPr>
            </w:pPr>
            <w:r w:rsidRPr="00E65C49">
              <w:rPr>
                <w:sz w:val="24"/>
                <w:szCs w:val="24"/>
              </w:rPr>
              <w:lastRenderedPageBreak/>
              <w:t>UBND tỉnh Tiền Giang</w:t>
            </w:r>
          </w:p>
        </w:tc>
        <w:tc>
          <w:tcPr>
            <w:tcW w:w="1417" w:type="dxa"/>
            <w:shd w:val="clear" w:color="auto" w:fill="auto"/>
          </w:tcPr>
          <w:p w14:paraId="7A981593" w14:textId="3E1E0FC9" w:rsidR="00D931DB" w:rsidRPr="00D931DB"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Công an</w:t>
            </w:r>
            <w:r>
              <w:rPr>
                <w:sz w:val="24"/>
                <w:szCs w:val="24"/>
                <w:lang w:val="vi-VN"/>
              </w:rPr>
              <w:t>)</w:t>
            </w:r>
          </w:p>
        </w:tc>
        <w:tc>
          <w:tcPr>
            <w:tcW w:w="1559" w:type="dxa"/>
            <w:shd w:val="clear" w:color="auto" w:fill="auto"/>
          </w:tcPr>
          <w:p w14:paraId="378095CC"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599EF3EB" w14:textId="77777777" w:rsidTr="005D6255">
        <w:trPr>
          <w:gridAfter w:val="1"/>
          <w:wAfter w:w="18" w:type="dxa"/>
          <w:trHeight w:val="745"/>
          <w:jc w:val="center"/>
        </w:trPr>
        <w:tc>
          <w:tcPr>
            <w:tcW w:w="959" w:type="dxa"/>
          </w:tcPr>
          <w:p w14:paraId="5DB04883" w14:textId="77777777" w:rsidR="00D931DB" w:rsidRPr="00E65C49" w:rsidRDefault="00D931DB" w:rsidP="00426790">
            <w:pPr>
              <w:numPr>
                <w:ilvl w:val="0"/>
                <w:numId w:val="10"/>
              </w:numPr>
              <w:spacing w:before="120" w:after="120"/>
              <w:rPr>
                <w:b/>
                <w:sz w:val="24"/>
                <w:szCs w:val="24"/>
              </w:rPr>
            </w:pPr>
          </w:p>
        </w:tc>
        <w:tc>
          <w:tcPr>
            <w:tcW w:w="1559" w:type="dxa"/>
            <w:vMerge w:val="restart"/>
          </w:tcPr>
          <w:p w14:paraId="4EDAAE11" w14:textId="3A93EF9D" w:rsidR="00D931DB" w:rsidRPr="00E65C49" w:rsidRDefault="00D931DB" w:rsidP="00426790">
            <w:pPr>
              <w:spacing w:before="120" w:after="120"/>
              <w:rPr>
                <w:sz w:val="24"/>
                <w:szCs w:val="24"/>
              </w:rPr>
            </w:pPr>
            <w:r>
              <w:rPr>
                <w:sz w:val="24"/>
                <w:szCs w:val="24"/>
              </w:rPr>
              <w:t>X</w:t>
            </w:r>
            <w:r w:rsidRPr="00E65C49">
              <w:rPr>
                <w:sz w:val="24"/>
                <w:szCs w:val="24"/>
              </w:rPr>
              <w:t>ây dựng, ban</w:t>
            </w:r>
            <w:r w:rsidRPr="00E65C49">
              <w:rPr>
                <w:spacing w:val="-4"/>
                <w:sz w:val="24"/>
                <w:szCs w:val="24"/>
              </w:rPr>
              <w:t xml:space="preserve"> </w:t>
            </w:r>
            <w:r w:rsidRPr="00E65C49">
              <w:rPr>
                <w:sz w:val="24"/>
                <w:szCs w:val="24"/>
              </w:rPr>
              <w:t>hành</w:t>
            </w:r>
            <w:r w:rsidRPr="00E65C49">
              <w:rPr>
                <w:spacing w:val="-6"/>
                <w:sz w:val="24"/>
                <w:szCs w:val="24"/>
              </w:rPr>
              <w:t xml:space="preserve"> </w:t>
            </w:r>
            <w:r w:rsidRPr="00E65C49">
              <w:rPr>
                <w:sz w:val="24"/>
                <w:szCs w:val="24"/>
              </w:rPr>
              <w:t>văn</w:t>
            </w:r>
            <w:r w:rsidRPr="00E65C49">
              <w:rPr>
                <w:spacing w:val="-6"/>
                <w:sz w:val="24"/>
                <w:szCs w:val="24"/>
              </w:rPr>
              <w:t xml:space="preserve"> </w:t>
            </w:r>
            <w:r w:rsidRPr="00E65C49">
              <w:rPr>
                <w:sz w:val="24"/>
                <w:szCs w:val="24"/>
              </w:rPr>
              <w:t>bản</w:t>
            </w:r>
            <w:r w:rsidRPr="00E65C49">
              <w:rPr>
                <w:spacing w:val="-6"/>
                <w:sz w:val="24"/>
                <w:szCs w:val="24"/>
              </w:rPr>
              <w:t xml:space="preserve"> </w:t>
            </w:r>
            <w:r w:rsidRPr="00E65C49">
              <w:rPr>
                <w:sz w:val="24"/>
                <w:szCs w:val="24"/>
              </w:rPr>
              <w:t>quy</w:t>
            </w:r>
            <w:r w:rsidRPr="00E65C49">
              <w:rPr>
                <w:spacing w:val="-8"/>
                <w:sz w:val="24"/>
                <w:szCs w:val="24"/>
              </w:rPr>
              <w:t xml:space="preserve"> </w:t>
            </w:r>
            <w:r w:rsidRPr="00E65C49">
              <w:rPr>
                <w:sz w:val="24"/>
                <w:szCs w:val="24"/>
              </w:rPr>
              <w:t>phạm</w:t>
            </w:r>
            <w:r w:rsidRPr="00E65C49">
              <w:rPr>
                <w:spacing w:val="-9"/>
                <w:sz w:val="24"/>
                <w:szCs w:val="24"/>
              </w:rPr>
              <w:t xml:space="preserve"> </w:t>
            </w:r>
            <w:r w:rsidRPr="00E65C49">
              <w:rPr>
                <w:sz w:val="24"/>
                <w:szCs w:val="24"/>
              </w:rPr>
              <w:t>pháp</w:t>
            </w:r>
            <w:r w:rsidRPr="00E65C49">
              <w:rPr>
                <w:spacing w:val="-3"/>
                <w:sz w:val="24"/>
                <w:szCs w:val="24"/>
              </w:rPr>
              <w:t xml:space="preserve"> </w:t>
            </w:r>
            <w:r w:rsidRPr="00E65C49">
              <w:rPr>
                <w:sz w:val="24"/>
                <w:szCs w:val="24"/>
              </w:rPr>
              <w:t>luật</w:t>
            </w:r>
          </w:p>
        </w:tc>
        <w:tc>
          <w:tcPr>
            <w:tcW w:w="1701" w:type="dxa"/>
            <w:shd w:val="clear" w:color="auto" w:fill="auto"/>
          </w:tcPr>
          <w:p w14:paraId="3654B245" w14:textId="3F8E536E" w:rsidR="00D931DB" w:rsidRPr="00E65C49" w:rsidRDefault="00D931DB" w:rsidP="00426790">
            <w:pPr>
              <w:spacing w:before="120" w:after="120"/>
              <w:rPr>
                <w:rFonts w:eastAsia="Times New Roman"/>
                <w:spacing w:val="-2"/>
                <w:sz w:val="24"/>
                <w:szCs w:val="24"/>
              </w:rPr>
            </w:pPr>
            <w:r w:rsidRPr="00E65C49">
              <w:rPr>
                <w:sz w:val="24"/>
                <w:szCs w:val="24"/>
              </w:rPr>
              <w:t>Luật Ban hành văn bản quy phạm pháp luật</w:t>
            </w:r>
          </w:p>
        </w:tc>
        <w:tc>
          <w:tcPr>
            <w:tcW w:w="6277" w:type="dxa"/>
          </w:tcPr>
          <w:p w14:paraId="6A47D0B7" w14:textId="77777777" w:rsidR="00D931DB" w:rsidRPr="00E65C49" w:rsidRDefault="00D931DB" w:rsidP="00426790">
            <w:pPr>
              <w:spacing w:before="120" w:after="120"/>
              <w:jc w:val="both"/>
              <w:rPr>
                <w:sz w:val="24"/>
                <w:szCs w:val="24"/>
              </w:rPr>
            </w:pPr>
            <w:r w:rsidRPr="00E65C49">
              <w:rPr>
                <w:sz w:val="24"/>
                <w:szCs w:val="24"/>
              </w:rPr>
              <w:t>Tại khoản 3 Điều 127 Luật Ban hành văn bản quy phạm pháp luật quy định: “Văn phòng Ủy ban nhân dân cấp tỉnh chủ trì phối hợp với Sở Tư pháp xem xét kiểm tra việc đề nghị ban hành quyết định, báo cáo Chủ tịch Ủy ban nhân dân cấp tỉnh quyết định”, tuy nhiên Luật ban hành văn bản quy phạm pháp luật và văn bản dưới luật chưa quy định nội dung kiểm tra; trách nhiệm của cơ quan chủ trì. Đề nghị nghiên cứu, quy định cụ thể nội dung này, đồng thời hướng dẫn “kiểm tra đề nghị…” gồm những nội dung gì.</w:t>
            </w:r>
          </w:p>
        </w:tc>
        <w:tc>
          <w:tcPr>
            <w:tcW w:w="1560" w:type="dxa"/>
          </w:tcPr>
          <w:p w14:paraId="601ED98A" w14:textId="77777777" w:rsidR="00D931DB" w:rsidRPr="00E65C49" w:rsidRDefault="00D931DB" w:rsidP="00E56D6B">
            <w:pPr>
              <w:spacing w:before="120" w:after="120"/>
              <w:rPr>
                <w:sz w:val="24"/>
                <w:szCs w:val="24"/>
              </w:rPr>
            </w:pPr>
            <w:r w:rsidRPr="00E65C49">
              <w:rPr>
                <w:sz w:val="24"/>
                <w:szCs w:val="24"/>
              </w:rPr>
              <w:t>UBND tỉnh Gia Lai</w:t>
            </w:r>
          </w:p>
        </w:tc>
        <w:tc>
          <w:tcPr>
            <w:tcW w:w="1417" w:type="dxa"/>
            <w:shd w:val="clear" w:color="auto" w:fill="auto"/>
          </w:tcPr>
          <w:p w14:paraId="1A8C73E7" w14:textId="6B81A06C" w:rsidR="00D931DB" w:rsidRPr="00E65C49" w:rsidRDefault="0018190B" w:rsidP="00E56D6B">
            <w:pPr>
              <w:spacing w:before="120" w:after="120"/>
              <w:rPr>
                <w:sz w:val="24"/>
                <w:szCs w:val="24"/>
              </w:rPr>
            </w:pPr>
            <w:r>
              <w:rPr>
                <w:sz w:val="24"/>
                <w:szCs w:val="24"/>
              </w:rPr>
              <w:t>Chính phủ (</w:t>
            </w:r>
            <w:r w:rsidR="00D931DB" w:rsidRPr="00E65C49">
              <w:rPr>
                <w:sz w:val="24"/>
                <w:szCs w:val="24"/>
              </w:rPr>
              <w:t>Bộ Tư pháp</w:t>
            </w:r>
            <w:r>
              <w:rPr>
                <w:sz w:val="24"/>
                <w:szCs w:val="24"/>
              </w:rPr>
              <w:t>)</w:t>
            </w:r>
          </w:p>
        </w:tc>
        <w:tc>
          <w:tcPr>
            <w:tcW w:w="1559" w:type="dxa"/>
            <w:shd w:val="clear" w:color="auto" w:fill="auto"/>
          </w:tcPr>
          <w:p w14:paraId="1947268F"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0E003BCB" w14:textId="77777777" w:rsidTr="005D6255">
        <w:trPr>
          <w:gridAfter w:val="1"/>
          <w:wAfter w:w="18" w:type="dxa"/>
          <w:trHeight w:val="745"/>
          <w:jc w:val="center"/>
        </w:trPr>
        <w:tc>
          <w:tcPr>
            <w:tcW w:w="959" w:type="dxa"/>
          </w:tcPr>
          <w:p w14:paraId="42007283" w14:textId="77777777" w:rsidR="00D931DB" w:rsidRPr="00E65C49" w:rsidRDefault="00D931DB" w:rsidP="00426790">
            <w:pPr>
              <w:numPr>
                <w:ilvl w:val="0"/>
                <w:numId w:val="10"/>
              </w:numPr>
              <w:spacing w:before="120" w:after="120"/>
              <w:rPr>
                <w:b/>
                <w:sz w:val="24"/>
                <w:szCs w:val="24"/>
              </w:rPr>
            </w:pPr>
          </w:p>
        </w:tc>
        <w:tc>
          <w:tcPr>
            <w:tcW w:w="1559" w:type="dxa"/>
            <w:vMerge/>
          </w:tcPr>
          <w:p w14:paraId="2635D3E6" w14:textId="77777777" w:rsidR="00D931DB" w:rsidRPr="00E65C49" w:rsidRDefault="00D931DB" w:rsidP="00426790">
            <w:pPr>
              <w:spacing w:before="120" w:after="120"/>
              <w:rPr>
                <w:sz w:val="24"/>
                <w:szCs w:val="24"/>
              </w:rPr>
            </w:pPr>
          </w:p>
        </w:tc>
        <w:tc>
          <w:tcPr>
            <w:tcW w:w="1701" w:type="dxa"/>
            <w:shd w:val="clear" w:color="auto" w:fill="auto"/>
          </w:tcPr>
          <w:p w14:paraId="7A0EDCE4" w14:textId="5223893D" w:rsidR="00D931DB" w:rsidRPr="00E65C49" w:rsidRDefault="00D931DB" w:rsidP="00426790">
            <w:pPr>
              <w:spacing w:before="120" w:after="120"/>
              <w:rPr>
                <w:rFonts w:eastAsia="Times New Roman"/>
                <w:spacing w:val="-2"/>
                <w:sz w:val="24"/>
                <w:szCs w:val="24"/>
              </w:rPr>
            </w:pPr>
            <w:r w:rsidRPr="00E65C49">
              <w:rPr>
                <w:sz w:val="24"/>
                <w:szCs w:val="24"/>
              </w:rPr>
              <w:t>Luật Ban hành văn bản quy phạm pháp luật</w:t>
            </w:r>
          </w:p>
        </w:tc>
        <w:tc>
          <w:tcPr>
            <w:tcW w:w="6277" w:type="dxa"/>
          </w:tcPr>
          <w:p w14:paraId="273D1BD4" w14:textId="77777777" w:rsidR="00D931DB" w:rsidRPr="00E65C49" w:rsidRDefault="00D931DB" w:rsidP="00426790">
            <w:pPr>
              <w:spacing w:before="120" w:after="120"/>
              <w:jc w:val="both"/>
              <w:rPr>
                <w:sz w:val="24"/>
                <w:szCs w:val="24"/>
              </w:rPr>
            </w:pPr>
            <w:r w:rsidRPr="00E65C49">
              <w:rPr>
                <w:sz w:val="24"/>
                <w:szCs w:val="24"/>
              </w:rPr>
              <w:t xml:space="preserve">Theo quy định tại khoản 3 Điều 113; khoản 3 Điều 120; Điều 129 Luật Ban hành văn bản quy phạm pháp luật thì cơ quan, tổ chức được lấy ý kiến tham gia đối với đề nghị xây dựng Nghị quyết, dự thảo văn bản quy phạm pháp luật có trách nhiệm trả lời bằng văn bản trong thời hạn 10 ngày kể từ ngày nhận được dự thảo văn bản. Tuy nhiên, Luật Ban hành văn bản quy phạm </w:t>
            </w:r>
            <w:r w:rsidRPr="00E65C49">
              <w:rPr>
                <w:sz w:val="24"/>
                <w:szCs w:val="24"/>
              </w:rPr>
              <w:lastRenderedPageBreak/>
              <w:t>pháp luật và các văn bản hướng dẫn thi hành chưa quy định cụ thể về trách nhiệm pháp lý của cơ quan chuyên môn liên quan khi tham gia ý kiến đối với dự thảo văn bản có nội dung liên quan đến lĩnh vực quản lý của ngành, đơn vị nên có một số cơ quan, đơn vị khi tham gia ý kiến vào dự thảo văn bản chất lượng chưa cao. Đề nghị quy định chặt chẽ trách nhiệm pháp lý của cơ quan chuyên môn khi tham gia ý kiến đối với dự thảo văn bản có nội dung liên quan đến lĩnh vực quản lý của ngành, đơn vị.</w:t>
            </w:r>
          </w:p>
        </w:tc>
        <w:tc>
          <w:tcPr>
            <w:tcW w:w="1560" w:type="dxa"/>
          </w:tcPr>
          <w:p w14:paraId="6E615760" w14:textId="77777777"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2761E308" w14:textId="37EBAE36" w:rsidR="00D931DB" w:rsidRPr="00D931DB"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714F65C5"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03383A31" w14:textId="77777777" w:rsidTr="005D6255">
        <w:trPr>
          <w:gridAfter w:val="1"/>
          <w:wAfter w:w="18" w:type="dxa"/>
          <w:trHeight w:val="745"/>
          <w:jc w:val="center"/>
        </w:trPr>
        <w:tc>
          <w:tcPr>
            <w:tcW w:w="959" w:type="dxa"/>
          </w:tcPr>
          <w:p w14:paraId="3A028CB9" w14:textId="77777777" w:rsidR="00D931DB" w:rsidRPr="00E65C49" w:rsidRDefault="00D931DB" w:rsidP="00426790">
            <w:pPr>
              <w:numPr>
                <w:ilvl w:val="0"/>
                <w:numId w:val="10"/>
              </w:numPr>
              <w:spacing w:before="120" w:after="120"/>
              <w:rPr>
                <w:b/>
                <w:sz w:val="24"/>
                <w:szCs w:val="24"/>
              </w:rPr>
            </w:pPr>
          </w:p>
        </w:tc>
        <w:tc>
          <w:tcPr>
            <w:tcW w:w="1559" w:type="dxa"/>
            <w:vMerge/>
          </w:tcPr>
          <w:p w14:paraId="0EDD74F8" w14:textId="77777777" w:rsidR="00D931DB" w:rsidRPr="00E65C49" w:rsidRDefault="00D931DB" w:rsidP="00426790">
            <w:pPr>
              <w:spacing w:before="120" w:after="120"/>
              <w:rPr>
                <w:sz w:val="24"/>
                <w:szCs w:val="24"/>
              </w:rPr>
            </w:pPr>
          </w:p>
        </w:tc>
        <w:tc>
          <w:tcPr>
            <w:tcW w:w="1701" w:type="dxa"/>
            <w:shd w:val="clear" w:color="auto" w:fill="auto"/>
          </w:tcPr>
          <w:p w14:paraId="60DD06D0" w14:textId="3854C0AD" w:rsidR="00D931DB" w:rsidRPr="00E65C49" w:rsidRDefault="00D931DB" w:rsidP="00426790">
            <w:pPr>
              <w:spacing w:before="120" w:after="120"/>
              <w:rPr>
                <w:rFonts w:eastAsia="Times New Roman"/>
                <w:spacing w:val="-2"/>
                <w:sz w:val="24"/>
                <w:szCs w:val="24"/>
              </w:rPr>
            </w:pPr>
            <w:r w:rsidRPr="00E65C49">
              <w:rPr>
                <w:sz w:val="24"/>
                <w:szCs w:val="24"/>
              </w:rPr>
              <w:t>Luật Ban hành văn bản quy phạm pháp luật</w:t>
            </w:r>
          </w:p>
        </w:tc>
        <w:tc>
          <w:tcPr>
            <w:tcW w:w="6277" w:type="dxa"/>
          </w:tcPr>
          <w:p w14:paraId="1A5B46A9" w14:textId="77777777" w:rsidR="00D931DB" w:rsidRPr="00E65C49" w:rsidRDefault="00D931DB" w:rsidP="00426790">
            <w:pPr>
              <w:spacing w:before="120" w:after="120"/>
              <w:jc w:val="both"/>
              <w:rPr>
                <w:sz w:val="24"/>
                <w:szCs w:val="24"/>
              </w:rPr>
            </w:pPr>
            <w:r w:rsidRPr="00E65C49">
              <w:rPr>
                <w:sz w:val="24"/>
                <w:szCs w:val="24"/>
              </w:rPr>
              <w:t>Điều 14 Luật Ban hành văn bản quy phạm pháp luật quy định: “Quy định thủ tục hành chính trong thông tư, thông tư liên tịch, quyết định của Tổng Kiểm toán nhà nước, nghị quyết của Hội đồng nhân dân, quyết định của Ủy ban nhân dân, văn bản quy phạm pháp luật của chính quyền địa phương ở đơn vị hành chính - kinh tế đặc biệt, trừ trường hợp được luật, nghị quyết của Quốc hội giao hoặc trường hợp cần thiết phải quy định thủ tục hành chính trong nghị quyết của Hội đồng nhân dân cấp tỉnh quy định tại khoản 4 Điều 27 của Luật này”.</w:t>
            </w:r>
          </w:p>
          <w:p w14:paraId="3AB286DB" w14:textId="77777777" w:rsidR="00D931DB" w:rsidRPr="00E65C49" w:rsidRDefault="00D931DB" w:rsidP="00426790">
            <w:pPr>
              <w:spacing w:before="120" w:after="120"/>
              <w:jc w:val="both"/>
              <w:rPr>
                <w:sz w:val="24"/>
                <w:szCs w:val="24"/>
              </w:rPr>
            </w:pPr>
            <w:r w:rsidRPr="00E65C49">
              <w:rPr>
                <w:sz w:val="24"/>
                <w:szCs w:val="24"/>
              </w:rPr>
              <w:t xml:space="preserve">Tuy nhiên, trong thực tiễn có một số Nghị quyết thuộc khoản 2 (Chính sách, biện pháp nhằm bảo đảm thi hành Hiến pháp, luật, văn bản quy phạm pháp luật của cơ quan nhà nước cấp trên) hoặc khoản 3 (Biện pháp nhằm phát triển kinh tế - xã hội, ngân sách, quốc phòng, an ninh ở địa phương) Điều 27 cần </w:t>
            </w:r>
            <w:r w:rsidRPr="00E65C49">
              <w:rPr>
                <w:sz w:val="24"/>
                <w:szCs w:val="24"/>
              </w:rPr>
              <w:lastRenderedPageBreak/>
              <w:t>thiết phải quy định thủ tục hành chính để thực hiện, nhưng nếu quy định thủ tục hành chính thì trái với quy định của Luật Ban hành văn bản quy phạm pháp luật. Đề nghị có hướng dẫn cụ thể đối với trường hợp cần thiết phải ban hành thủ tục hành chính trong Nghị quyết thuộc khoản 2 hoặc khoản 3 Điều 27 Luật Ban hành văn bản quy phạm pháp/hoặc trường hợp văn bản quy phạm pháp luật của Trung ương (không phải Luật, Nghị quyết của Quốc hội) giao cho địa phương quy định thủ tục hành chính.</w:t>
            </w:r>
          </w:p>
        </w:tc>
        <w:tc>
          <w:tcPr>
            <w:tcW w:w="1560" w:type="dxa"/>
          </w:tcPr>
          <w:p w14:paraId="6DEC41A5" w14:textId="77777777"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1B9F38BA" w14:textId="73EB468E" w:rsidR="00D931DB" w:rsidRPr="00D931DB"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464FECB2"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6CBFE824" w14:textId="77777777" w:rsidTr="005D6255">
        <w:trPr>
          <w:gridAfter w:val="1"/>
          <w:wAfter w:w="18" w:type="dxa"/>
          <w:trHeight w:val="889"/>
          <w:jc w:val="center"/>
        </w:trPr>
        <w:tc>
          <w:tcPr>
            <w:tcW w:w="959" w:type="dxa"/>
          </w:tcPr>
          <w:p w14:paraId="1F1D0EE5" w14:textId="77777777" w:rsidR="00D931DB" w:rsidRPr="00E65C49" w:rsidRDefault="00D931DB" w:rsidP="00426790">
            <w:pPr>
              <w:numPr>
                <w:ilvl w:val="0"/>
                <w:numId w:val="10"/>
              </w:numPr>
              <w:spacing w:before="120" w:after="120"/>
              <w:rPr>
                <w:b/>
                <w:sz w:val="24"/>
                <w:szCs w:val="24"/>
              </w:rPr>
            </w:pPr>
          </w:p>
        </w:tc>
        <w:tc>
          <w:tcPr>
            <w:tcW w:w="1559" w:type="dxa"/>
            <w:vMerge/>
          </w:tcPr>
          <w:p w14:paraId="38D1174C" w14:textId="77777777" w:rsidR="00D931DB" w:rsidRPr="00E65C49" w:rsidRDefault="00D931DB" w:rsidP="00426790">
            <w:pPr>
              <w:spacing w:before="120" w:after="120"/>
              <w:rPr>
                <w:sz w:val="24"/>
                <w:szCs w:val="24"/>
              </w:rPr>
            </w:pPr>
          </w:p>
        </w:tc>
        <w:tc>
          <w:tcPr>
            <w:tcW w:w="1701" w:type="dxa"/>
            <w:shd w:val="clear" w:color="auto" w:fill="auto"/>
          </w:tcPr>
          <w:p w14:paraId="4877A09E" w14:textId="26708CAF" w:rsidR="00D931DB" w:rsidRPr="00E65C49" w:rsidRDefault="00D931DB" w:rsidP="00426790">
            <w:pPr>
              <w:spacing w:before="120" w:after="120"/>
              <w:rPr>
                <w:sz w:val="24"/>
                <w:szCs w:val="24"/>
                <w:lang w:val="pl-PL"/>
              </w:rPr>
            </w:pPr>
            <w:r w:rsidRPr="00E65C49">
              <w:rPr>
                <w:sz w:val="24"/>
                <w:szCs w:val="24"/>
              </w:rPr>
              <w:t>Luật Ban hành văn bản quy phạm pháp luật</w:t>
            </w:r>
          </w:p>
        </w:tc>
        <w:tc>
          <w:tcPr>
            <w:tcW w:w="6277" w:type="dxa"/>
          </w:tcPr>
          <w:p w14:paraId="3059975B" w14:textId="77777777" w:rsidR="00D931DB" w:rsidRPr="00E65C49" w:rsidRDefault="00D931DB" w:rsidP="00426790">
            <w:pPr>
              <w:spacing w:before="120" w:after="120"/>
              <w:jc w:val="both"/>
              <w:rPr>
                <w:sz w:val="24"/>
                <w:szCs w:val="24"/>
              </w:rPr>
            </w:pPr>
            <w:r w:rsidRPr="00E65C49">
              <w:rPr>
                <w:sz w:val="24"/>
                <w:szCs w:val="24"/>
              </w:rPr>
              <w:t>Theo quy định tại khoản 1 Điều 146 Luật Ban hành văn bản quy phạm pháp luật thì được ban hành văn bản quy phạm pháp luật theo trình tự thủ tục rút gọn trong “trường hợp cấp bách để giải quyết những vấn đề phát sinh trong thực tiễn”, tuy nhiên chưa có quy định giải thích thế nào là trường hợp cấp bách dẫn đến lúng túng, tùy nghi trong quá trình triển khai thực hiện. Đề nghị bổ sung quy định giải thích về trường hợp cấp bách.</w:t>
            </w:r>
          </w:p>
        </w:tc>
        <w:tc>
          <w:tcPr>
            <w:tcW w:w="1560" w:type="dxa"/>
          </w:tcPr>
          <w:p w14:paraId="78103C3F" w14:textId="77777777" w:rsidR="00D931DB" w:rsidRPr="00E65C49" w:rsidRDefault="00D931DB" w:rsidP="00E56D6B">
            <w:pPr>
              <w:spacing w:before="120" w:after="120"/>
              <w:rPr>
                <w:sz w:val="24"/>
                <w:szCs w:val="24"/>
              </w:rPr>
            </w:pPr>
            <w:r w:rsidRPr="00E65C49">
              <w:rPr>
                <w:sz w:val="24"/>
                <w:szCs w:val="24"/>
              </w:rPr>
              <w:t>UBND tỉnh Gia Lai</w:t>
            </w:r>
          </w:p>
        </w:tc>
        <w:tc>
          <w:tcPr>
            <w:tcW w:w="1417" w:type="dxa"/>
            <w:shd w:val="clear" w:color="auto" w:fill="auto"/>
          </w:tcPr>
          <w:p w14:paraId="21E433F3" w14:textId="12C1A215" w:rsidR="00D931DB" w:rsidRPr="00D931DB"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4AA9BCE1"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5F060272" w14:textId="77777777" w:rsidTr="005D6255">
        <w:trPr>
          <w:gridAfter w:val="1"/>
          <w:wAfter w:w="18" w:type="dxa"/>
          <w:trHeight w:val="889"/>
          <w:jc w:val="center"/>
        </w:trPr>
        <w:tc>
          <w:tcPr>
            <w:tcW w:w="959" w:type="dxa"/>
          </w:tcPr>
          <w:p w14:paraId="3ABB7926" w14:textId="77777777" w:rsidR="00D931DB" w:rsidRPr="00E65C49" w:rsidRDefault="00D931DB" w:rsidP="00426790">
            <w:pPr>
              <w:numPr>
                <w:ilvl w:val="0"/>
                <w:numId w:val="10"/>
              </w:numPr>
              <w:spacing w:before="120" w:after="120"/>
              <w:rPr>
                <w:b/>
                <w:sz w:val="24"/>
                <w:szCs w:val="24"/>
              </w:rPr>
            </w:pPr>
          </w:p>
        </w:tc>
        <w:tc>
          <w:tcPr>
            <w:tcW w:w="1559" w:type="dxa"/>
            <w:vMerge/>
          </w:tcPr>
          <w:p w14:paraId="45238570" w14:textId="77777777" w:rsidR="00D931DB" w:rsidRPr="00E65C49" w:rsidRDefault="00D931DB" w:rsidP="00426790">
            <w:pPr>
              <w:spacing w:before="120" w:after="120"/>
              <w:rPr>
                <w:sz w:val="24"/>
                <w:szCs w:val="24"/>
              </w:rPr>
            </w:pPr>
          </w:p>
        </w:tc>
        <w:tc>
          <w:tcPr>
            <w:tcW w:w="1701" w:type="dxa"/>
            <w:shd w:val="clear" w:color="auto" w:fill="auto"/>
          </w:tcPr>
          <w:p w14:paraId="7EC30355" w14:textId="638EE889" w:rsidR="00D931DB" w:rsidRPr="00E65C49" w:rsidRDefault="00D931DB" w:rsidP="00426790">
            <w:pPr>
              <w:spacing w:before="120" w:after="120"/>
              <w:rPr>
                <w:sz w:val="24"/>
                <w:szCs w:val="24"/>
                <w:lang w:val="pl-PL"/>
              </w:rPr>
            </w:pPr>
            <w:r w:rsidRPr="00E65C49">
              <w:rPr>
                <w:sz w:val="24"/>
                <w:szCs w:val="24"/>
              </w:rPr>
              <w:t>Luật Ban hành văn bản quy phạm pháp luật</w:t>
            </w:r>
          </w:p>
        </w:tc>
        <w:tc>
          <w:tcPr>
            <w:tcW w:w="6277" w:type="dxa"/>
          </w:tcPr>
          <w:p w14:paraId="1A63D86E" w14:textId="77777777" w:rsidR="00D931DB" w:rsidRPr="00E65C49" w:rsidRDefault="00D931DB" w:rsidP="00426790">
            <w:pPr>
              <w:spacing w:before="120" w:after="120"/>
              <w:jc w:val="both"/>
              <w:rPr>
                <w:sz w:val="24"/>
                <w:szCs w:val="24"/>
              </w:rPr>
            </w:pPr>
            <w:r w:rsidRPr="00E65C49">
              <w:rPr>
                <w:sz w:val="24"/>
                <w:szCs w:val="24"/>
              </w:rPr>
              <w:t xml:space="preserve">Đối với việc xây dựng Báo cáo đánh giá tác động chính sách quy định tại khoản 2, khoản 3 Điều 27 Luật Ban hành văn bản quy phạm pháp luật chưa quy định cụ thể việc xây dựng Báo cáo đánh giá tác động thực hiện từ giai đoạn nào, chỉ quy định tại thành phần hồ sơ thẩm định theo quy định tại khoản 36 </w:t>
            </w:r>
            <w:r w:rsidRPr="00E65C49">
              <w:rPr>
                <w:sz w:val="24"/>
                <w:szCs w:val="24"/>
              </w:rPr>
              <w:lastRenderedPageBreak/>
              <w:t>Điều 1 Luật sửa đổi, bổ sung một số điều của Luật Ban hành văn bản quy phạm pháp luật. Do đó, kiến nghị quan tâm, hướng dẫn cụ thể nội dung nêu trên nhằm tạo điều kiện thuận lợi cho công tác thẩm định văn bản quy phạm pháp luật ở địa phương.</w:t>
            </w:r>
          </w:p>
        </w:tc>
        <w:tc>
          <w:tcPr>
            <w:tcW w:w="1560" w:type="dxa"/>
          </w:tcPr>
          <w:p w14:paraId="0372B3E1" w14:textId="77777777" w:rsidR="00D931DB" w:rsidRPr="00E65C49" w:rsidRDefault="00D931DB" w:rsidP="00E56D6B">
            <w:pPr>
              <w:spacing w:before="120" w:after="120"/>
              <w:rPr>
                <w:sz w:val="24"/>
                <w:szCs w:val="24"/>
              </w:rPr>
            </w:pPr>
            <w:r w:rsidRPr="00E65C49">
              <w:rPr>
                <w:sz w:val="24"/>
                <w:szCs w:val="24"/>
              </w:rPr>
              <w:lastRenderedPageBreak/>
              <w:t>UBND tỉnh An Giang</w:t>
            </w:r>
          </w:p>
        </w:tc>
        <w:tc>
          <w:tcPr>
            <w:tcW w:w="1417" w:type="dxa"/>
            <w:shd w:val="clear" w:color="auto" w:fill="auto"/>
          </w:tcPr>
          <w:p w14:paraId="626B6FE4" w14:textId="734E3235" w:rsidR="00D931DB" w:rsidRPr="00D931DB" w:rsidRDefault="00D931D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Tư pháp</w:t>
            </w:r>
            <w:r>
              <w:rPr>
                <w:sz w:val="24"/>
                <w:szCs w:val="24"/>
                <w:lang w:val="vi-VN"/>
              </w:rPr>
              <w:t>)</w:t>
            </w:r>
          </w:p>
        </w:tc>
        <w:tc>
          <w:tcPr>
            <w:tcW w:w="1559" w:type="dxa"/>
            <w:shd w:val="clear" w:color="auto" w:fill="auto"/>
          </w:tcPr>
          <w:p w14:paraId="4EB05DA9"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5FEBAF0B" w14:textId="77777777" w:rsidTr="005D6255">
        <w:trPr>
          <w:gridAfter w:val="1"/>
          <w:wAfter w:w="18" w:type="dxa"/>
          <w:trHeight w:val="889"/>
          <w:jc w:val="center"/>
        </w:trPr>
        <w:tc>
          <w:tcPr>
            <w:tcW w:w="959" w:type="dxa"/>
          </w:tcPr>
          <w:p w14:paraId="2E788A89" w14:textId="77777777" w:rsidR="00D931DB" w:rsidRPr="00E65C49" w:rsidRDefault="00D931DB" w:rsidP="00426790">
            <w:pPr>
              <w:numPr>
                <w:ilvl w:val="0"/>
                <w:numId w:val="10"/>
              </w:numPr>
              <w:spacing w:before="120" w:after="120"/>
              <w:rPr>
                <w:b/>
                <w:sz w:val="24"/>
                <w:szCs w:val="24"/>
              </w:rPr>
            </w:pPr>
          </w:p>
        </w:tc>
        <w:tc>
          <w:tcPr>
            <w:tcW w:w="1559" w:type="dxa"/>
            <w:vMerge/>
          </w:tcPr>
          <w:p w14:paraId="61676AA8" w14:textId="77777777" w:rsidR="00D931DB" w:rsidRPr="00E65C49" w:rsidRDefault="00D931DB" w:rsidP="00426790">
            <w:pPr>
              <w:spacing w:before="120" w:after="120"/>
              <w:rPr>
                <w:sz w:val="24"/>
                <w:szCs w:val="24"/>
              </w:rPr>
            </w:pPr>
          </w:p>
        </w:tc>
        <w:tc>
          <w:tcPr>
            <w:tcW w:w="1701" w:type="dxa"/>
            <w:shd w:val="clear" w:color="auto" w:fill="auto"/>
          </w:tcPr>
          <w:p w14:paraId="57739468" w14:textId="66E3827D" w:rsidR="00D931DB" w:rsidRPr="00E65C49" w:rsidRDefault="00D931DB" w:rsidP="00426790">
            <w:pPr>
              <w:spacing w:before="120" w:after="120"/>
              <w:rPr>
                <w:sz w:val="24"/>
                <w:szCs w:val="24"/>
              </w:rPr>
            </w:pPr>
            <w:r w:rsidRPr="00E65C49">
              <w:rPr>
                <w:sz w:val="24"/>
                <w:szCs w:val="24"/>
              </w:rPr>
              <w:t>Nghị định số 34/2016/NĐ-CP</w:t>
            </w:r>
          </w:p>
        </w:tc>
        <w:tc>
          <w:tcPr>
            <w:tcW w:w="6277" w:type="dxa"/>
          </w:tcPr>
          <w:p w14:paraId="081150C5" w14:textId="4111DC70" w:rsidR="00D931DB" w:rsidRPr="00E65C49" w:rsidRDefault="00D931DB" w:rsidP="00426790">
            <w:pPr>
              <w:spacing w:before="120" w:after="120"/>
              <w:jc w:val="both"/>
              <w:rPr>
                <w:sz w:val="24"/>
                <w:szCs w:val="24"/>
              </w:rPr>
            </w:pPr>
            <w:r w:rsidRPr="00E65C49">
              <w:rPr>
                <w:sz w:val="24"/>
                <w:szCs w:val="24"/>
              </w:rPr>
              <w:t xml:space="preserve">Nghị định số 34/2016/NĐ-CP ngày 14/5/2016 của Chính phủ quy định chi tiết một số điều và biện pháp thi hành Luật ban hành văn bản quy phạm pháp luật (sửa đổi, bổ sung tại Nghị định số 154/2020/NĐ-CP) mới chỉ có quy định giải thích về “chính sách” (tại khoản 2 Điều 2), chưa có quy định giải thích thế nào là “biện pháp”, đồng thời cũng chưa có quy định giải thích rõ về “chính sách, biện pháp nhằm bảo đảm thi hành Hiến pháp, luật, văn bản quy phạm pháp luật của cơ quan nhà nước cấp trên”; “biện pháp nhằm phát triển kinh tế - xã hội, ngân sách, quốc phòng, an ninh ở địa phương” và “biện pháp có tính chất đặc thù phù hợp với điều kiện phát triển kinh tế - xã hội của địa phương” dẫn đến các cơ quan, đơn vị tại địa phương còn lúng túng trong việc xác định đề nghị xây dựng nghị quyết của mình thuộc trường hợp nào theo quy định tại khoản 2, khoản 3, khoản 4 Điều 27 Luật Ban hành văn bản quy phạm pháp luật năm 2015 (sửa đổi, bổ sung năm 2020), dẫn đến lúng túng trong việc thực hiện quy trình lập đề nghị xây dựng nghị quyết phải thực hiện quy trình “một bước” hay </w:t>
            </w:r>
            <w:r w:rsidRPr="00E65C49">
              <w:rPr>
                <w:sz w:val="24"/>
                <w:szCs w:val="24"/>
              </w:rPr>
              <w:lastRenderedPageBreak/>
              <w:t>“hai bước”. Đề nghị nghiên cứu, có quy định giải thích cụ thể các nội dung nêu trên để thuận lợi cho quá trình thực hiện tại địa phương.</w:t>
            </w:r>
          </w:p>
        </w:tc>
        <w:tc>
          <w:tcPr>
            <w:tcW w:w="1560" w:type="dxa"/>
          </w:tcPr>
          <w:p w14:paraId="1B545A21" w14:textId="65428529" w:rsidR="00D931DB" w:rsidRPr="00E65C49" w:rsidRDefault="00D931DB" w:rsidP="00E56D6B">
            <w:pPr>
              <w:spacing w:before="120" w:after="120"/>
              <w:rPr>
                <w:sz w:val="24"/>
                <w:szCs w:val="24"/>
              </w:rPr>
            </w:pPr>
            <w:r w:rsidRPr="00E65C49">
              <w:rPr>
                <w:sz w:val="24"/>
                <w:szCs w:val="24"/>
              </w:rPr>
              <w:lastRenderedPageBreak/>
              <w:t>UBND tỉnh Tuyên Quang</w:t>
            </w:r>
          </w:p>
        </w:tc>
        <w:tc>
          <w:tcPr>
            <w:tcW w:w="1417" w:type="dxa"/>
            <w:shd w:val="clear" w:color="auto" w:fill="auto"/>
          </w:tcPr>
          <w:p w14:paraId="0E125F2F" w14:textId="43FB52E1" w:rsidR="00D931DB" w:rsidRPr="00E65C49" w:rsidRDefault="00D931DB" w:rsidP="00E56D6B">
            <w:pPr>
              <w:spacing w:before="120" w:after="120"/>
              <w:rPr>
                <w:sz w:val="24"/>
                <w:szCs w:val="24"/>
              </w:rPr>
            </w:pPr>
            <w:r w:rsidRPr="00E65C49">
              <w:rPr>
                <w:sz w:val="24"/>
                <w:szCs w:val="24"/>
              </w:rPr>
              <w:t>Bộ Tư pháp</w:t>
            </w:r>
          </w:p>
        </w:tc>
        <w:tc>
          <w:tcPr>
            <w:tcW w:w="1559" w:type="dxa"/>
            <w:shd w:val="clear" w:color="auto" w:fill="auto"/>
          </w:tcPr>
          <w:p w14:paraId="71DA5494" w14:textId="1BA76B8A" w:rsidR="00D931DB" w:rsidRPr="00E65C49" w:rsidRDefault="00D931DB" w:rsidP="00426790">
            <w:pPr>
              <w:spacing w:before="120" w:after="120"/>
              <w:rPr>
                <w:sz w:val="24"/>
                <w:szCs w:val="24"/>
              </w:rPr>
            </w:pPr>
            <w:r w:rsidRPr="00E65C49">
              <w:rPr>
                <w:sz w:val="24"/>
                <w:szCs w:val="24"/>
              </w:rPr>
              <w:t>Chính phủ</w:t>
            </w:r>
          </w:p>
        </w:tc>
      </w:tr>
      <w:tr w:rsidR="00D931DB" w:rsidRPr="00E65C49" w14:paraId="4AEAE70E" w14:textId="77777777" w:rsidTr="005D6255">
        <w:trPr>
          <w:gridAfter w:val="1"/>
          <w:wAfter w:w="18" w:type="dxa"/>
          <w:trHeight w:val="889"/>
          <w:jc w:val="center"/>
        </w:trPr>
        <w:tc>
          <w:tcPr>
            <w:tcW w:w="959" w:type="dxa"/>
          </w:tcPr>
          <w:p w14:paraId="56471F9C" w14:textId="77777777" w:rsidR="00D931DB" w:rsidRPr="00E65C49" w:rsidRDefault="00D931DB" w:rsidP="00426790">
            <w:pPr>
              <w:numPr>
                <w:ilvl w:val="0"/>
                <w:numId w:val="10"/>
              </w:numPr>
              <w:spacing w:before="120" w:after="120"/>
              <w:rPr>
                <w:b/>
                <w:sz w:val="24"/>
                <w:szCs w:val="24"/>
              </w:rPr>
            </w:pPr>
          </w:p>
        </w:tc>
        <w:tc>
          <w:tcPr>
            <w:tcW w:w="1559" w:type="dxa"/>
            <w:vMerge/>
          </w:tcPr>
          <w:p w14:paraId="01947C8A" w14:textId="77777777" w:rsidR="00D931DB" w:rsidRPr="00E65C49" w:rsidRDefault="00D931DB" w:rsidP="00426790">
            <w:pPr>
              <w:spacing w:before="120" w:after="120"/>
              <w:rPr>
                <w:sz w:val="24"/>
                <w:szCs w:val="24"/>
              </w:rPr>
            </w:pPr>
          </w:p>
        </w:tc>
        <w:tc>
          <w:tcPr>
            <w:tcW w:w="1701" w:type="dxa"/>
            <w:shd w:val="clear" w:color="auto" w:fill="auto"/>
          </w:tcPr>
          <w:p w14:paraId="387A7DF2" w14:textId="00D552E5" w:rsidR="00D931DB" w:rsidRPr="00E65C49" w:rsidRDefault="00D931DB" w:rsidP="00426790">
            <w:pPr>
              <w:spacing w:before="120" w:after="120"/>
              <w:rPr>
                <w:sz w:val="24"/>
                <w:szCs w:val="24"/>
              </w:rPr>
            </w:pPr>
            <w:r w:rsidRPr="00E65C49">
              <w:rPr>
                <w:sz w:val="24"/>
                <w:szCs w:val="24"/>
              </w:rPr>
              <w:t>Nghị định số 34/2016/NĐ-CP</w:t>
            </w:r>
          </w:p>
        </w:tc>
        <w:tc>
          <w:tcPr>
            <w:tcW w:w="6277" w:type="dxa"/>
          </w:tcPr>
          <w:p w14:paraId="4E3E6F27" w14:textId="12D9D2CB" w:rsidR="00D931DB" w:rsidRPr="00E65C49" w:rsidRDefault="00D931DB" w:rsidP="00426790">
            <w:pPr>
              <w:spacing w:before="120" w:after="120"/>
              <w:jc w:val="both"/>
              <w:rPr>
                <w:sz w:val="24"/>
                <w:szCs w:val="24"/>
              </w:rPr>
            </w:pPr>
            <w:r w:rsidRPr="00E65C49">
              <w:rPr>
                <w:sz w:val="24"/>
                <w:szCs w:val="24"/>
              </w:rPr>
              <w:t>Điều 6, Điều 7 và mẫu số 1 Phụ lục V Nghị định số 34/2016/NĐ-CP (sửa đổi, bổ sung tại Nghị định số 154/2020/NĐ-CP) đã quy định về các nội dung, phương pháp, mẫu báo cáo đánh giá tác động chính sách, tuy nhiên nội dung các quy định còn chung chung, chưa có hướng dẫn cụ thể, dẫn đến đa số các chính sách đều mới chỉ được đánh giá mang tính định tính, chưa thể hiện được lợi ích và chi phí trong quá trình đánh giá, do đó chưa thể hiện được vai trò của việc đánh giá tác động của chính sách trong quá trình xây dựng, ban hành chính sách. Đề nghị nghiên cứu có quy định hướng dẫn cụ thể về phương pháp, tiêu chí đánh giá tác động của chính sách.</w:t>
            </w:r>
          </w:p>
        </w:tc>
        <w:tc>
          <w:tcPr>
            <w:tcW w:w="1560" w:type="dxa"/>
          </w:tcPr>
          <w:p w14:paraId="4C3AFFFD" w14:textId="497860AE" w:rsidR="00D931DB" w:rsidRPr="00E65C49" w:rsidRDefault="00D931DB" w:rsidP="00E56D6B">
            <w:pPr>
              <w:spacing w:before="120" w:after="120"/>
              <w:rPr>
                <w:sz w:val="24"/>
                <w:szCs w:val="24"/>
              </w:rPr>
            </w:pPr>
            <w:r w:rsidRPr="00E65C49">
              <w:rPr>
                <w:sz w:val="24"/>
                <w:szCs w:val="24"/>
              </w:rPr>
              <w:t>UBND tỉnh Gia Lai</w:t>
            </w:r>
          </w:p>
        </w:tc>
        <w:tc>
          <w:tcPr>
            <w:tcW w:w="1417" w:type="dxa"/>
            <w:shd w:val="clear" w:color="auto" w:fill="auto"/>
          </w:tcPr>
          <w:p w14:paraId="0E7B5811" w14:textId="2A21DBA0" w:rsidR="00D931DB" w:rsidRPr="00E65C49" w:rsidRDefault="00D931DB" w:rsidP="00E56D6B">
            <w:pPr>
              <w:spacing w:before="120" w:after="120"/>
              <w:rPr>
                <w:sz w:val="24"/>
                <w:szCs w:val="24"/>
              </w:rPr>
            </w:pPr>
            <w:r w:rsidRPr="00E65C49">
              <w:rPr>
                <w:sz w:val="24"/>
                <w:szCs w:val="24"/>
              </w:rPr>
              <w:t>Bộ Tư pháp</w:t>
            </w:r>
          </w:p>
        </w:tc>
        <w:tc>
          <w:tcPr>
            <w:tcW w:w="1559" w:type="dxa"/>
            <w:shd w:val="clear" w:color="auto" w:fill="auto"/>
          </w:tcPr>
          <w:p w14:paraId="2CEE3EC5" w14:textId="6FF35433" w:rsidR="00D931DB" w:rsidRPr="00E65C49" w:rsidRDefault="00D931DB" w:rsidP="00426790">
            <w:pPr>
              <w:spacing w:before="120" w:after="120"/>
              <w:rPr>
                <w:sz w:val="24"/>
                <w:szCs w:val="24"/>
              </w:rPr>
            </w:pPr>
            <w:r w:rsidRPr="00E65C49">
              <w:rPr>
                <w:sz w:val="24"/>
                <w:szCs w:val="24"/>
              </w:rPr>
              <w:t>Chính phủ</w:t>
            </w:r>
          </w:p>
        </w:tc>
      </w:tr>
      <w:tr w:rsidR="00D931DB" w:rsidRPr="00E65C49" w14:paraId="488E3DE6" w14:textId="77777777" w:rsidTr="005D6255">
        <w:trPr>
          <w:gridAfter w:val="1"/>
          <w:wAfter w:w="18" w:type="dxa"/>
          <w:trHeight w:val="889"/>
          <w:jc w:val="center"/>
        </w:trPr>
        <w:tc>
          <w:tcPr>
            <w:tcW w:w="959" w:type="dxa"/>
          </w:tcPr>
          <w:p w14:paraId="7CC3E658" w14:textId="77777777" w:rsidR="00D931DB" w:rsidRPr="00E65C49" w:rsidRDefault="00D931DB" w:rsidP="00426790">
            <w:pPr>
              <w:numPr>
                <w:ilvl w:val="0"/>
                <w:numId w:val="10"/>
              </w:numPr>
              <w:spacing w:before="120" w:after="120"/>
              <w:rPr>
                <w:b/>
                <w:sz w:val="24"/>
                <w:szCs w:val="24"/>
              </w:rPr>
            </w:pPr>
          </w:p>
        </w:tc>
        <w:tc>
          <w:tcPr>
            <w:tcW w:w="1559" w:type="dxa"/>
            <w:vMerge/>
          </w:tcPr>
          <w:p w14:paraId="0268BEB3" w14:textId="77777777" w:rsidR="00D931DB" w:rsidRPr="00E65C49" w:rsidRDefault="00D931DB" w:rsidP="00426790">
            <w:pPr>
              <w:spacing w:before="120" w:after="120"/>
              <w:rPr>
                <w:sz w:val="24"/>
                <w:szCs w:val="24"/>
              </w:rPr>
            </w:pPr>
          </w:p>
        </w:tc>
        <w:tc>
          <w:tcPr>
            <w:tcW w:w="1701" w:type="dxa"/>
            <w:shd w:val="clear" w:color="auto" w:fill="auto"/>
          </w:tcPr>
          <w:p w14:paraId="07688EE8" w14:textId="47776C06" w:rsidR="00D931DB" w:rsidRPr="00E65C49" w:rsidRDefault="00D931DB" w:rsidP="00426790">
            <w:pPr>
              <w:spacing w:before="120" w:after="120"/>
              <w:rPr>
                <w:sz w:val="24"/>
                <w:szCs w:val="24"/>
              </w:rPr>
            </w:pPr>
            <w:r w:rsidRPr="00E65C49">
              <w:rPr>
                <w:sz w:val="24"/>
                <w:szCs w:val="24"/>
              </w:rPr>
              <w:t>Nghị định số 34/2016/NĐ-CP</w:t>
            </w:r>
          </w:p>
        </w:tc>
        <w:tc>
          <w:tcPr>
            <w:tcW w:w="6277" w:type="dxa"/>
          </w:tcPr>
          <w:p w14:paraId="513EFE66" w14:textId="4B77FB0B" w:rsidR="00D931DB" w:rsidRPr="00E65C49" w:rsidRDefault="00D931DB" w:rsidP="00426790">
            <w:pPr>
              <w:spacing w:before="120" w:after="120"/>
              <w:jc w:val="both"/>
              <w:rPr>
                <w:sz w:val="24"/>
                <w:szCs w:val="24"/>
              </w:rPr>
            </w:pPr>
            <w:r w:rsidRPr="00E65C49">
              <w:rPr>
                <w:sz w:val="24"/>
                <w:szCs w:val="24"/>
              </w:rPr>
              <w:t xml:space="preserve">Mẫu tờ trình đề nghị xây dựng văn bản quy phạm pháp luật được quy định tại mẫu số 02 Phụ lục V Nghị định số 34/2016/NĐ-CP (sửa đổi, bổ sung tại Nghị định số 154/2020/NĐ-CP) hiện đang được sử dụng chung cho cả đề nghị xây dựng nghị quyết có nội dung quy định tại khoản 4 Điều 27 Luật Ban hành văn bản quy phạm pháp luật năm 2015 (sửa đổi, bổ sung năm 2020) và các đề nghị xây dựng nghị quyết tại khoản 1, 2, 3 Điều 27, đề nghị xây dựng quyết định </w:t>
            </w:r>
            <w:r w:rsidRPr="00E65C49">
              <w:rPr>
                <w:sz w:val="24"/>
                <w:szCs w:val="24"/>
              </w:rPr>
              <w:lastRenderedPageBreak/>
              <w:t>là không hợp lý, vì nội dung đề nghị xây dựng các loại văn bản này là khác nhau. Đề nghị nghiên cứu, tách riêng mẫu tờ trình đề nghị xây dựng nghị quyết có nội dung quy định tại khoản 4 Điều 27 với các loại nghị quyết có nội dung quy định tại khoản 1, 2, 3 Điều 27 và đề nghị xây dựng quyết định.</w:t>
            </w:r>
          </w:p>
        </w:tc>
        <w:tc>
          <w:tcPr>
            <w:tcW w:w="1560" w:type="dxa"/>
          </w:tcPr>
          <w:p w14:paraId="78B26EA7" w14:textId="54E6BF2B"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704BE4E4" w14:textId="3340BD39" w:rsidR="00D931DB" w:rsidRPr="00E65C49" w:rsidRDefault="00D931DB" w:rsidP="00E56D6B">
            <w:pPr>
              <w:spacing w:before="120" w:after="120"/>
              <w:rPr>
                <w:sz w:val="24"/>
                <w:szCs w:val="24"/>
              </w:rPr>
            </w:pPr>
            <w:r w:rsidRPr="00E65C49">
              <w:rPr>
                <w:sz w:val="24"/>
                <w:szCs w:val="24"/>
              </w:rPr>
              <w:t>Bộ Tư pháp</w:t>
            </w:r>
          </w:p>
        </w:tc>
        <w:tc>
          <w:tcPr>
            <w:tcW w:w="1559" w:type="dxa"/>
            <w:shd w:val="clear" w:color="auto" w:fill="auto"/>
          </w:tcPr>
          <w:p w14:paraId="2A98F225" w14:textId="55A7FD10" w:rsidR="00D931DB" w:rsidRPr="00E65C49" w:rsidRDefault="00D931DB" w:rsidP="00426790">
            <w:pPr>
              <w:spacing w:before="120" w:after="120"/>
              <w:rPr>
                <w:sz w:val="24"/>
                <w:szCs w:val="24"/>
              </w:rPr>
            </w:pPr>
            <w:r w:rsidRPr="00E65C49">
              <w:rPr>
                <w:sz w:val="24"/>
                <w:szCs w:val="24"/>
              </w:rPr>
              <w:t>Chính phủ</w:t>
            </w:r>
          </w:p>
        </w:tc>
      </w:tr>
      <w:tr w:rsidR="00D931DB" w:rsidRPr="00E65C49" w14:paraId="1C0AA6F5" w14:textId="77777777" w:rsidTr="005D6255">
        <w:trPr>
          <w:gridAfter w:val="1"/>
          <w:wAfter w:w="18" w:type="dxa"/>
          <w:trHeight w:val="889"/>
          <w:jc w:val="center"/>
        </w:trPr>
        <w:tc>
          <w:tcPr>
            <w:tcW w:w="959" w:type="dxa"/>
          </w:tcPr>
          <w:p w14:paraId="0A7795F1" w14:textId="77777777" w:rsidR="00D931DB" w:rsidRPr="00E65C49" w:rsidRDefault="00D931DB" w:rsidP="00426790">
            <w:pPr>
              <w:numPr>
                <w:ilvl w:val="0"/>
                <w:numId w:val="10"/>
              </w:numPr>
              <w:spacing w:before="120" w:after="120"/>
              <w:rPr>
                <w:b/>
                <w:sz w:val="24"/>
                <w:szCs w:val="24"/>
              </w:rPr>
            </w:pPr>
          </w:p>
        </w:tc>
        <w:tc>
          <w:tcPr>
            <w:tcW w:w="1559" w:type="dxa"/>
            <w:vMerge/>
          </w:tcPr>
          <w:p w14:paraId="28C00296" w14:textId="77777777" w:rsidR="00D931DB" w:rsidRPr="00E65C49" w:rsidRDefault="00D931DB" w:rsidP="00426790">
            <w:pPr>
              <w:spacing w:before="120" w:after="120"/>
              <w:rPr>
                <w:sz w:val="24"/>
                <w:szCs w:val="24"/>
              </w:rPr>
            </w:pPr>
          </w:p>
        </w:tc>
        <w:tc>
          <w:tcPr>
            <w:tcW w:w="1701" w:type="dxa"/>
            <w:shd w:val="clear" w:color="auto" w:fill="auto"/>
          </w:tcPr>
          <w:p w14:paraId="69300BA2" w14:textId="28A421FC" w:rsidR="00D931DB" w:rsidRPr="00E65C49" w:rsidRDefault="00D931DB" w:rsidP="00426790">
            <w:pPr>
              <w:spacing w:before="120" w:after="120"/>
              <w:rPr>
                <w:sz w:val="24"/>
                <w:szCs w:val="24"/>
              </w:rPr>
            </w:pPr>
            <w:r w:rsidRPr="00E65C49">
              <w:rPr>
                <w:sz w:val="24"/>
                <w:szCs w:val="24"/>
              </w:rPr>
              <w:t>Nghị định số 34/2016/NĐ-CP</w:t>
            </w:r>
          </w:p>
        </w:tc>
        <w:tc>
          <w:tcPr>
            <w:tcW w:w="6277" w:type="dxa"/>
          </w:tcPr>
          <w:p w14:paraId="733B2934" w14:textId="3BB88BDA" w:rsidR="00D931DB" w:rsidRPr="00E65C49" w:rsidRDefault="00D931DB" w:rsidP="00426790">
            <w:pPr>
              <w:spacing w:before="120" w:after="120"/>
              <w:jc w:val="both"/>
              <w:rPr>
                <w:sz w:val="24"/>
                <w:szCs w:val="24"/>
              </w:rPr>
            </w:pPr>
            <w:r w:rsidRPr="00E65C49">
              <w:rPr>
                <w:sz w:val="24"/>
                <w:szCs w:val="24"/>
              </w:rPr>
              <w:t>Theo quy định tại khoản 1 Điều 61 Nghị định số 34/2016/NĐ-CP (đã được sửa đổi, bổ sung tại Nghị định số 154/2020/NĐ-CP) thì “căn cứ ban hành văn bản là văn bản quy phạm pháp luật có hiệu lực pháp lý cao hơn đang có hiệu lực…”. Đề nghị nghiên cứu, quy định cụ thể về việc văn bản được sử dụng là căn cứ ban hành văn bản quy phạm pháp luật phải nêu đầy đủ cả các văn bản sửa đổi, bổ sung, bãi bỏ một phần văn bản đó và có hướng dẫn về cách trình bày trong trường hợp này; xem xét cho phép việc sử dụng văn bản hợp nhất làm căn cứ ban hành văn bản quy phạm pháp luật.</w:t>
            </w:r>
          </w:p>
        </w:tc>
        <w:tc>
          <w:tcPr>
            <w:tcW w:w="1560" w:type="dxa"/>
          </w:tcPr>
          <w:p w14:paraId="3FA8AA8C" w14:textId="31D9F2BA" w:rsidR="00D931DB" w:rsidRPr="00E65C49" w:rsidRDefault="00D931DB" w:rsidP="00E56D6B">
            <w:pPr>
              <w:spacing w:before="120" w:after="120"/>
              <w:rPr>
                <w:sz w:val="24"/>
                <w:szCs w:val="24"/>
              </w:rPr>
            </w:pPr>
            <w:r w:rsidRPr="00E65C49">
              <w:rPr>
                <w:sz w:val="24"/>
                <w:szCs w:val="24"/>
              </w:rPr>
              <w:t>UBND tỉnh Gia Lai</w:t>
            </w:r>
          </w:p>
        </w:tc>
        <w:tc>
          <w:tcPr>
            <w:tcW w:w="1417" w:type="dxa"/>
            <w:shd w:val="clear" w:color="auto" w:fill="auto"/>
          </w:tcPr>
          <w:p w14:paraId="44A3A409" w14:textId="11419CD2" w:rsidR="00D931DB" w:rsidRPr="00E65C49" w:rsidRDefault="00D931DB" w:rsidP="00E56D6B">
            <w:pPr>
              <w:spacing w:before="120" w:after="120"/>
              <w:rPr>
                <w:sz w:val="24"/>
                <w:szCs w:val="24"/>
              </w:rPr>
            </w:pPr>
            <w:r w:rsidRPr="00E65C49">
              <w:rPr>
                <w:sz w:val="24"/>
                <w:szCs w:val="24"/>
              </w:rPr>
              <w:t>Bộ Tư pháp</w:t>
            </w:r>
          </w:p>
        </w:tc>
        <w:tc>
          <w:tcPr>
            <w:tcW w:w="1559" w:type="dxa"/>
            <w:shd w:val="clear" w:color="auto" w:fill="auto"/>
          </w:tcPr>
          <w:p w14:paraId="54D8CBAE" w14:textId="1D29D033" w:rsidR="00D931DB" w:rsidRPr="00E65C49" w:rsidRDefault="00D931DB" w:rsidP="00426790">
            <w:pPr>
              <w:spacing w:before="120" w:after="120"/>
              <w:rPr>
                <w:sz w:val="24"/>
                <w:szCs w:val="24"/>
              </w:rPr>
            </w:pPr>
            <w:r w:rsidRPr="00E65C49">
              <w:rPr>
                <w:sz w:val="24"/>
                <w:szCs w:val="24"/>
              </w:rPr>
              <w:t>Chính phủ</w:t>
            </w:r>
          </w:p>
        </w:tc>
      </w:tr>
      <w:tr w:rsidR="00D931DB" w:rsidRPr="00E65C49" w14:paraId="21306893" w14:textId="77777777" w:rsidTr="005D6255">
        <w:trPr>
          <w:gridAfter w:val="1"/>
          <w:wAfter w:w="18" w:type="dxa"/>
          <w:trHeight w:val="320"/>
          <w:jc w:val="center"/>
        </w:trPr>
        <w:tc>
          <w:tcPr>
            <w:tcW w:w="959" w:type="dxa"/>
          </w:tcPr>
          <w:p w14:paraId="0498B864" w14:textId="77777777" w:rsidR="00D931DB" w:rsidRPr="00E65C49" w:rsidRDefault="00D931DB" w:rsidP="00426790">
            <w:pPr>
              <w:numPr>
                <w:ilvl w:val="0"/>
                <w:numId w:val="10"/>
              </w:numPr>
              <w:spacing w:before="120" w:after="120"/>
              <w:rPr>
                <w:b/>
                <w:sz w:val="24"/>
                <w:szCs w:val="24"/>
              </w:rPr>
            </w:pPr>
          </w:p>
        </w:tc>
        <w:tc>
          <w:tcPr>
            <w:tcW w:w="1559" w:type="dxa"/>
            <w:vMerge/>
          </w:tcPr>
          <w:p w14:paraId="71E69A29" w14:textId="77777777" w:rsidR="00D931DB" w:rsidRPr="00E65C49" w:rsidRDefault="00D931DB" w:rsidP="00426790">
            <w:pPr>
              <w:spacing w:before="120" w:after="120"/>
              <w:rPr>
                <w:sz w:val="24"/>
                <w:szCs w:val="24"/>
              </w:rPr>
            </w:pPr>
          </w:p>
        </w:tc>
        <w:tc>
          <w:tcPr>
            <w:tcW w:w="1701" w:type="dxa"/>
            <w:shd w:val="clear" w:color="auto" w:fill="auto"/>
          </w:tcPr>
          <w:p w14:paraId="36B4FBD3" w14:textId="13ABD2EE" w:rsidR="00D931DB" w:rsidRPr="00E65C49" w:rsidRDefault="00D931DB" w:rsidP="00426790">
            <w:pPr>
              <w:spacing w:before="120" w:after="120"/>
              <w:rPr>
                <w:sz w:val="24"/>
                <w:szCs w:val="24"/>
                <w:lang w:val="pl-PL"/>
              </w:rPr>
            </w:pPr>
            <w:r w:rsidRPr="00E65C49">
              <w:rPr>
                <w:sz w:val="24"/>
                <w:szCs w:val="24"/>
              </w:rPr>
              <w:t>Nghị định số 34/2016/NĐ-CP</w:t>
            </w:r>
          </w:p>
        </w:tc>
        <w:tc>
          <w:tcPr>
            <w:tcW w:w="6277" w:type="dxa"/>
          </w:tcPr>
          <w:p w14:paraId="582D9AE7" w14:textId="77777777" w:rsidR="00D931DB" w:rsidRPr="00E65C49" w:rsidRDefault="00D931DB" w:rsidP="00426790">
            <w:pPr>
              <w:spacing w:before="120" w:after="120"/>
              <w:jc w:val="both"/>
              <w:rPr>
                <w:sz w:val="24"/>
                <w:szCs w:val="24"/>
              </w:rPr>
            </w:pPr>
            <w:r w:rsidRPr="00E65C49">
              <w:rPr>
                <w:sz w:val="24"/>
                <w:szCs w:val="24"/>
              </w:rPr>
              <w:t xml:space="preserve">Theo quy định tại khoản 3 Điều 10 Nghị định số 34/2016/NĐ-CP ngày 14/5/2016 của Chính phủ quy định chi tiết một số điều và biện pháp thi hành Luật Ban hành văn bản quy phạm pháp luật, hồ sơ đề nghị xây dựng Nghị quyết phải gửi đến các Bộ, cơ quan ngang bộ quản lý ngành, lĩnh vực có liên quan, cơ quan, tổ chức khác có liên quan để lấy ý kiến. Đề nghị các Bộ, cơ quan ngang bộ quan tâm, chỉ đạo bộ phận chuyên môn sớm </w:t>
            </w:r>
            <w:r w:rsidRPr="00E65C49">
              <w:rPr>
                <w:sz w:val="24"/>
                <w:szCs w:val="24"/>
              </w:rPr>
              <w:lastRenderedPageBreak/>
              <w:t>có ý kiến để đảm bảo chính sách được ban hành kịp thời.</w:t>
            </w:r>
          </w:p>
        </w:tc>
        <w:tc>
          <w:tcPr>
            <w:tcW w:w="1560" w:type="dxa"/>
          </w:tcPr>
          <w:p w14:paraId="689C742B" w14:textId="77777777" w:rsidR="00D931DB" w:rsidRPr="00E65C49" w:rsidRDefault="00D931DB" w:rsidP="00E56D6B">
            <w:pPr>
              <w:spacing w:before="120" w:after="120"/>
              <w:rPr>
                <w:sz w:val="24"/>
                <w:szCs w:val="24"/>
              </w:rPr>
            </w:pPr>
            <w:r w:rsidRPr="00E65C49">
              <w:rPr>
                <w:sz w:val="24"/>
                <w:szCs w:val="24"/>
              </w:rPr>
              <w:lastRenderedPageBreak/>
              <w:t>UBND tỉnh An Giang</w:t>
            </w:r>
          </w:p>
        </w:tc>
        <w:tc>
          <w:tcPr>
            <w:tcW w:w="1417" w:type="dxa"/>
            <w:shd w:val="clear" w:color="auto" w:fill="auto"/>
          </w:tcPr>
          <w:p w14:paraId="5521972C" w14:textId="22218C3F" w:rsidR="00D931DB" w:rsidRPr="00E65C49" w:rsidRDefault="00A328E8" w:rsidP="00F369A8">
            <w:pPr>
              <w:spacing w:before="120" w:after="120"/>
              <w:rPr>
                <w:sz w:val="24"/>
                <w:szCs w:val="24"/>
              </w:rPr>
            </w:pPr>
            <w:r>
              <w:rPr>
                <w:sz w:val="24"/>
                <w:szCs w:val="24"/>
              </w:rPr>
              <w:t>Đ</w:t>
            </w:r>
            <w:r w:rsidR="00D931DB" w:rsidRPr="00E65C49">
              <w:rPr>
                <w:sz w:val="24"/>
                <w:szCs w:val="24"/>
              </w:rPr>
              <w:t>ơn</w:t>
            </w:r>
            <w:r>
              <w:rPr>
                <w:sz w:val="24"/>
                <w:szCs w:val="24"/>
              </w:rPr>
              <w:t xml:space="preserve"> vị</w:t>
            </w:r>
            <w:r w:rsidR="00D931DB" w:rsidRPr="00E65C49">
              <w:rPr>
                <w:sz w:val="24"/>
                <w:szCs w:val="24"/>
              </w:rPr>
              <w:t xml:space="preserve"> chuyên môn thuộc </w:t>
            </w:r>
            <w:r w:rsidR="00F369A8">
              <w:rPr>
                <w:sz w:val="24"/>
                <w:szCs w:val="24"/>
              </w:rPr>
              <w:t xml:space="preserve">các </w:t>
            </w:r>
            <w:r>
              <w:rPr>
                <w:sz w:val="24"/>
                <w:szCs w:val="24"/>
              </w:rPr>
              <w:t>B</w:t>
            </w:r>
            <w:r w:rsidR="00D931DB" w:rsidRPr="00E65C49">
              <w:rPr>
                <w:sz w:val="24"/>
                <w:szCs w:val="24"/>
              </w:rPr>
              <w:t xml:space="preserve">ộ, cơ quan ngang </w:t>
            </w:r>
            <w:r>
              <w:rPr>
                <w:sz w:val="24"/>
                <w:szCs w:val="24"/>
              </w:rPr>
              <w:t>B</w:t>
            </w:r>
            <w:r w:rsidR="00D931DB" w:rsidRPr="00E65C49">
              <w:rPr>
                <w:sz w:val="24"/>
                <w:szCs w:val="24"/>
              </w:rPr>
              <w:t>ộ</w:t>
            </w:r>
          </w:p>
        </w:tc>
        <w:tc>
          <w:tcPr>
            <w:tcW w:w="1559" w:type="dxa"/>
            <w:shd w:val="clear" w:color="auto" w:fill="auto"/>
          </w:tcPr>
          <w:p w14:paraId="04B14F00" w14:textId="4C290527" w:rsidR="00D931DB" w:rsidRPr="00E65C49" w:rsidRDefault="00A328E8" w:rsidP="00426790">
            <w:pPr>
              <w:spacing w:before="120" w:after="120"/>
              <w:rPr>
                <w:sz w:val="24"/>
                <w:szCs w:val="24"/>
              </w:rPr>
            </w:pPr>
            <w:r>
              <w:rPr>
                <w:sz w:val="24"/>
                <w:szCs w:val="24"/>
              </w:rPr>
              <w:t xml:space="preserve">Các </w:t>
            </w:r>
            <w:r w:rsidR="00D931DB" w:rsidRPr="00E65C49">
              <w:rPr>
                <w:sz w:val="24"/>
                <w:szCs w:val="24"/>
              </w:rPr>
              <w:t xml:space="preserve">Bộ, cơ quan ngang </w:t>
            </w:r>
            <w:r>
              <w:rPr>
                <w:sz w:val="24"/>
                <w:szCs w:val="24"/>
              </w:rPr>
              <w:t>B</w:t>
            </w:r>
            <w:r w:rsidR="00D931DB" w:rsidRPr="00E65C49">
              <w:rPr>
                <w:sz w:val="24"/>
                <w:szCs w:val="24"/>
              </w:rPr>
              <w:t>ộ</w:t>
            </w:r>
          </w:p>
        </w:tc>
      </w:tr>
      <w:tr w:rsidR="00D931DB" w:rsidRPr="00E65C49" w14:paraId="11027CF7" w14:textId="77777777" w:rsidTr="005D6255">
        <w:trPr>
          <w:gridAfter w:val="1"/>
          <w:wAfter w:w="18" w:type="dxa"/>
          <w:trHeight w:val="889"/>
          <w:jc w:val="center"/>
        </w:trPr>
        <w:tc>
          <w:tcPr>
            <w:tcW w:w="959" w:type="dxa"/>
          </w:tcPr>
          <w:p w14:paraId="75DD38EA" w14:textId="77777777" w:rsidR="00D931DB" w:rsidRPr="00E65C49" w:rsidRDefault="00D931DB" w:rsidP="00426790">
            <w:pPr>
              <w:numPr>
                <w:ilvl w:val="0"/>
                <w:numId w:val="10"/>
              </w:numPr>
              <w:spacing w:before="120" w:after="120"/>
              <w:rPr>
                <w:b/>
                <w:sz w:val="24"/>
                <w:szCs w:val="24"/>
              </w:rPr>
            </w:pPr>
          </w:p>
        </w:tc>
        <w:tc>
          <w:tcPr>
            <w:tcW w:w="1559" w:type="dxa"/>
            <w:vMerge/>
          </w:tcPr>
          <w:p w14:paraId="42DD4FE2" w14:textId="77777777" w:rsidR="00D931DB" w:rsidRPr="00E65C49" w:rsidRDefault="00D931DB" w:rsidP="00426790">
            <w:pPr>
              <w:spacing w:before="120" w:after="120"/>
              <w:rPr>
                <w:sz w:val="24"/>
                <w:szCs w:val="24"/>
              </w:rPr>
            </w:pPr>
          </w:p>
        </w:tc>
        <w:tc>
          <w:tcPr>
            <w:tcW w:w="1701" w:type="dxa"/>
            <w:vMerge w:val="restart"/>
            <w:shd w:val="clear" w:color="auto" w:fill="auto"/>
          </w:tcPr>
          <w:p w14:paraId="3F4E7A14" w14:textId="77777777" w:rsidR="00D931DB" w:rsidRPr="00E65C49" w:rsidRDefault="00D931DB" w:rsidP="00426790">
            <w:pPr>
              <w:spacing w:before="120" w:after="120"/>
              <w:rPr>
                <w:sz w:val="24"/>
                <w:szCs w:val="24"/>
                <w:lang w:val="pl-PL"/>
              </w:rPr>
            </w:pPr>
          </w:p>
        </w:tc>
        <w:tc>
          <w:tcPr>
            <w:tcW w:w="6277" w:type="dxa"/>
          </w:tcPr>
          <w:p w14:paraId="40AE1719" w14:textId="7E3AF514" w:rsidR="00D931DB" w:rsidRPr="00E65C49" w:rsidRDefault="00D931DB" w:rsidP="00426790">
            <w:pPr>
              <w:spacing w:before="120" w:after="120"/>
              <w:jc w:val="both"/>
              <w:rPr>
                <w:sz w:val="24"/>
                <w:szCs w:val="24"/>
              </w:rPr>
            </w:pPr>
            <w:r w:rsidRPr="00E65C49">
              <w:rPr>
                <w:sz w:val="24"/>
                <w:szCs w:val="24"/>
              </w:rPr>
              <w:t xml:space="preserve">Cần có giải pháp nâng cao hiệu quả của việc lấy ý kiến các tổ chức, cá nhân trên Cổng thông tin điện tử của tỉnh (theo quy định là 30 ngày đối với dự thảo Nghị quyết của HĐND tỉnh, dự thảo Quyết định của UBND tỉnh chưa được Nhân dân quan tâm, hầu hết không có ý kiến góp ý). Một số sở, ngành tỉnh chưa nâng cao tinh thần trách nhiệm trong rà soát, tham mưu, xây dựng, ban hành văn bản quy phạm pháp luật, chưa bảo đảm tiến độ, chất lượng văn bản chưa cao. </w:t>
            </w:r>
          </w:p>
        </w:tc>
        <w:tc>
          <w:tcPr>
            <w:tcW w:w="1560" w:type="dxa"/>
          </w:tcPr>
          <w:p w14:paraId="71B8FF02" w14:textId="0A7FDD02" w:rsidR="00D931DB" w:rsidRPr="00E65C49" w:rsidRDefault="00D931DB" w:rsidP="00E56D6B">
            <w:pPr>
              <w:spacing w:before="120" w:after="120"/>
              <w:rPr>
                <w:sz w:val="24"/>
                <w:szCs w:val="24"/>
              </w:rPr>
            </w:pPr>
            <w:r w:rsidRPr="00E65C49">
              <w:rPr>
                <w:sz w:val="24"/>
                <w:szCs w:val="24"/>
              </w:rPr>
              <w:t>UBND tỉnh Tiền Giang</w:t>
            </w:r>
          </w:p>
        </w:tc>
        <w:tc>
          <w:tcPr>
            <w:tcW w:w="1417" w:type="dxa"/>
            <w:shd w:val="clear" w:color="auto" w:fill="auto"/>
          </w:tcPr>
          <w:p w14:paraId="611BE344" w14:textId="7612B298" w:rsidR="00D931DB" w:rsidRPr="00E65C49" w:rsidRDefault="00A328E8" w:rsidP="00E56D6B">
            <w:pPr>
              <w:spacing w:before="120" w:after="120"/>
              <w:rPr>
                <w:sz w:val="24"/>
                <w:szCs w:val="24"/>
              </w:rPr>
            </w:pPr>
            <w:r>
              <w:rPr>
                <w:sz w:val="24"/>
                <w:szCs w:val="24"/>
              </w:rPr>
              <w:t>Đơn vị/c</w:t>
            </w:r>
            <w:r w:rsidR="00D931DB" w:rsidRPr="00E65C49">
              <w:rPr>
                <w:sz w:val="24"/>
                <w:szCs w:val="24"/>
              </w:rPr>
              <w:t xml:space="preserve">ơ quan chuyên môn thuộc các </w:t>
            </w:r>
            <w:r>
              <w:rPr>
                <w:sz w:val="24"/>
                <w:szCs w:val="24"/>
              </w:rPr>
              <w:t>B</w:t>
            </w:r>
            <w:r w:rsidR="00D931DB" w:rsidRPr="00E65C49">
              <w:rPr>
                <w:sz w:val="24"/>
                <w:szCs w:val="24"/>
              </w:rPr>
              <w:t>ộ</w:t>
            </w:r>
            <w:r w:rsidR="00800873">
              <w:rPr>
                <w:sz w:val="24"/>
                <w:szCs w:val="24"/>
              </w:rPr>
              <w:t>, cơ quan ngang Bộ</w:t>
            </w:r>
            <w:r w:rsidR="00D931DB" w:rsidRPr="00E65C49">
              <w:rPr>
                <w:sz w:val="24"/>
                <w:szCs w:val="24"/>
              </w:rPr>
              <w:t>, địa phương</w:t>
            </w:r>
          </w:p>
        </w:tc>
        <w:tc>
          <w:tcPr>
            <w:tcW w:w="1559" w:type="dxa"/>
            <w:shd w:val="clear" w:color="auto" w:fill="auto"/>
          </w:tcPr>
          <w:p w14:paraId="05EA8524" w14:textId="150641D9" w:rsidR="00D931DB" w:rsidRPr="00E65C49" w:rsidRDefault="00D931DB" w:rsidP="00426790">
            <w:pPr>
              <w:spacing w:before="120" w:after="120"/>
              <w:rPr>
                <w:sz w:val="24"/>
                <w:szCs w:val="24"/>
              </w:rPr>
            </w:pPr>
            <w:r w:rsidRPr="00E65C49">
              <w:rPr>
                <w:sz w:val="24"/>
                <w:szCs w:val="24"/>
              </w:rPr>
              <w:t xml:space="preserve">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D931DB" w:rsidRPr="00E65C49" w14:paraId="7C15EEC2" w14:textId="77777777" w:rsidTr="005D6255">
        <w:trPr>
          <w:gridAfter w:val="1"/>
          <w:wAfter w:w="18" w:type="dxa"/>
          <w:trHeight w:val="889"/>
          <w:jc w:val="center"/>
        </w:trPr>
        <w:tc>
          <w:tcPr>
            <w:tcW w:w="959" w:type="dxa"/>
          </w:tcPr>
          <w:p w14:paraId="3B087923" w14:textId="77777777" w:rsidR="00D931DB" w:rsidRPr="00E65C49" w:rsidRDefault="00D931DB" w:rsidP="00426790">
            <w:pPr>
              <w:numPr>
                <w:ilvl w:val="0"/>
                <w:numId w:val="10"/>
              </w:numPr>
              <w:spacing w:before="120" w:after="120"/>
              <w:rPr>
                <w:b/>
                <w:sz w:val="24"/>
                <w:szCs w:val="24"/>
              </w:rPr>
            </w:pPr>
          </w:p>
        </w:tc>
        <w:tc>
          <w:tcPr>
            <w:tcW w:w="1559" w:type="dxa"/>
            <w:vMerge/>
          </w:tcPr>
          <w:p w14:paraId="4F1C0310" w14:textId="77777777" w:rsidR="00D931DB" w:rsidRPr="00E65C49" w:rsidRDefault="00D931DB" w:rsidP="00426790">
            <w:pPr>
              <w:spacing w:before="120" w:after="120"/>
              <w:rPr>
                <w:sz w:val="24"/>
                <w:szCs w:val="24"/>
              </w:rPr>
            </w:pPr>
          </w:p>
        </w:tc>
        <w:tc>
          <w:tcPr>
            <w:tcW w:w="1701" w:type="dxa"/>
            <w:vMerge/>
            <w:shd w:val="clear" w:color="auto" w:fill="auto"/>
          </w:tcPr>
          <w:p w14:paraId="00AE645E" w14:textId="77777777" w:rsidR="00D931DB" w:rsidRPr="00E65C49" w:rsidRDefault="00D931DB" w:rsidP="00426790">
            <w:pPr>
              <w:spacing w:before="120" w:after="120"/>
              <w:rPr>
                <w:sz w:val="24"/>
                <w:szCs w:val="24"/>
                <w:lang w:val="pl-PL"/>
              </w:rPr>
            </w:pPr>
          </w:p>
        </w:tc>
        <w:tc>
          <w:tcPr>
            <w:tcW w:w="6277" w:type="dxa"/>
          </w:tcPr>
          <w:p w14:paraId="3D4D1EAC" w14:textId="0994F40B" w:rsidR="00D931DB" w:rsidRPr="00E65C49" w:rsidRDefault="00D931DB" w:rsidP="00426790">
            <w:pPr>
              <w:spacing w:before="120" w:after="120"/>
              <w:jc w:val="both"/>
              <w:rPr>
                <w:sz w:val="24"/>
                <w:szCs w:val="24"/>
              </w:rPr>
            </w:pPr>
            <w:r w:rsidRPr="00E65C49">
              <w:rPr>
                <w:sz w:val="24"/>
                <w:szCs w:val="24"/>
              </w:rPr>
              <w:t xml:space="preserve">Hiện nay, số lượng VBQPPL của cơ quan nhà nước cấp trên (như: Luật, Nghị định, Thông tư,…) có nội dung giao HĐND, UBND cấp tỉnh ban hành văn bản quy định chi tiết tương đối nhiều. Mặc dù Luật Sửa đổi, bổ sung một số điều của Luật Ban hành VBQPPL (Luật năm 2020) đã sửa đổi, bổ sung Luật Ban hành VBQPPL (Luật năm 2015), Nghị định số 154/2020/NĐ-CP ngày 31/12/2020 của Chính phủ sửa đổi, bổ sung một số điều của Nghị định số 34/2016/NĐ-CP ngày 14/5/2016 của Chính phủ quy định chi tiết một số điều và biện pháp thi hành Luật Ban hành VBQPPL đã sửa đổi, bổ sung Nghị định số 34/2016/NĐ-CP nhằm quy định rõ ràng, hoàn thiện hơn, tuy nhiên vẫn chưa giải quyết triệt để các khó khăn, vướng mắc trong thực tiễn công tác xây dựng, ban hành </w:t>
            </w:r>
            <w:r w:rsidRPr="00E65C49">
              <w:rPr>
                <w:sz w:val="24"/>
                <w:szCs w:val="24"/>
              </w:rPr>
              <w:lastRenderedPageBreak/>
              <w:t>VBQPPL, đặc biệt là việc xác định thẩm quyền ban hành VBQPPL của HĐND cấp tỉnh, UBND cấp tỉnh trong từng trường hợp cụ thể theo các quy định tại Điều 27, Điều 28 của Luật năm 2015, chẳng hạn như: Khi nào thì ban hành văn bản quy định chi tiết; khi nào thì ban hành văn bản quy định biện pháp nhằm bảo đảm thi hành VBQPPL của cơ quan nhà nước cấp trên; khi nào thì ban hành văn bản quy định biện pháp có tính chất đặc thù;…</w:t>
            </w:r>
          </w:p>
        </w:tc>
        <w:tc>
          <w:tcPr>
            <w:tcW w:w="1560" w:type="dxa"/>
          </w:tcPr>
          <w:p w14:paraId="529E92FD" w14:textId="326310E1"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2879C56F" w14:textId="4C5755D4" w:rsidR="00D931DB" w:rsidRPr="00E65C49" w:rsidRDefault="0018190B" w:rsidP="00E56D6B">
            <w:pPr>
              <w:spacing w:before="120" w:after="120"/>
              <w:rPr>
                <w:sz w:val="24"/>
                <w:szCs w:val="24"/>
              </w:rPr>
            </w:pPr>
            <w:r>
              <w:rPr>
                <w:sz w:val="24"/>
                <w:szCs w:val="24"/>
              </w:rPr>
              <w:t>Chính phủ (</w:t>
            </w:r>
            <w:r w:rsidR="00D931DB" w:rsidRPr="00E65C49">
              <w:rPr>
                <w:sz w:val="24"/>
                <w:szCs w:val="24"/>
              </w:rPr>
              <w:t>Bộ Tư pháp</w:t>
            </w:r>
            <w:r>
              <w:rPr>
                <w:sz w:val="24"/>
                <w:szCs w:val="24"/>
              </w:rPr>
              <w:t>)</w:t>
            </w:r>
          </w:p>
        </w:tc>
        <w:tc>
          <w:tcPr>
            <w:tcW w:w="1559" w:type="dxa"/>
            <w:shd w:val="clear" w:color="auto" w:fill="auto"/>
          </w:tcPr>
          <w:p w14:paraId="6297FEC6" w14:textId="06340790" w:rsidR="00D931DB" w:rsidRPr="00E65C49" w:rsidRDefault="00D931DB" w:rsidP="00426790">
            <w:pPr>
              <w:spacing w:before="120" w:after="120"/>
              <w:rPr>
                <w:sz w:val="24"/>
                <w:szCs w:val="24"/>
              </w:rPr>
            </w:pPr>
            <w:r w:rsidRPr="00E65C49">
              <w:rPr>
                <w:color w:val="000000"/>
                <w:sz w:val="24"/>
                <w:szCs w:val="24"/>
                <w:lang w:eastAsia="vi-VN"/>
              </w:rPr>
              <w:t>Quốc hội, Chính phủ</w:t>
            </w:r>
          </w:p>
        </w:tc>
      </w:tr>
      <w:tr w:rsidR="00D931DB" w:rsidRPr="00E65C49" w14:paraId="374335C2" w14:textId="77777777" w:rsidTr="005D6255">
        <w:trPr>
          <w:gridAfter w:val="1"/>
          <w:wAfter w:w="18" w:type="dxa"/>
          <w:trHeight w:val="461"/>
          <w:jc w:val="center"/>
        </w:trPr>
        <w:tc>
          <w:tcPr>
            <w:tcW w:w="959" w:type="dxa"/>
          </w:tcPr>
          <w:p w14:paraId="431D59F7" w14:textId="77777777" w:rsidR="00D931DB" w:rsidRPr="00E65C49" w:rsidRDefault="00D931DB" w:rsidP="00426790">
            <w:pPr>
              <w:numPr>
                <w:ilvl w:val="0"/>
                <w:numId w:val="10"/>
              </w:numPr>
              <w:spacing w:before="120" w:after="120"/>
              <w:rPr>
                <w:b/>
                <w:sz w:val="24"/>
                <w:szCs w:val="24"/>
              </w:rPr>
            </w:pPr>
          </w:p>
        </w:tc>
        <w:tc>
          <w:tcPr>
            <w:tcW w:w="1559" w:type="dxa"/>
            <w:vMerge/>
          </w:tcPr>
          <w:p w14:paraId="58113AF6" w14:textId="77777777" w:rsidR="00D931DB" w:rsidRPr="00E65C49" w:rsidRDefault="00D931DB" w:rsidP="00426790">
            <w:pPr>
              <w:spacing w:before="120" w:after="120"/>
              <w:rPr>
                <w:sz w:val="24"/>
                <w:szCs w:val="24"/>
              </w:rPr>
            </w:pPr>
          </w:p>
        </w:tc>
        <w:tc>
          <w:tcPr>
            <w:tcW w:w="1701" w:type="dxa"/>
            <w:vMerge/>
            <w:shd w:val="clear" w:color="auto" w:fill="auto"/>
          </w:tcPr>
          <w:p w14:paraId="280FCE3A" w14:textId="77777777" w:rsidR="00D931DB" w:rsidRPr="00E65C49" w:rsidRDefault="00D931DB" w:rsidP="00426790">
            <w:pPr>
              <w:spacing w:before="120" w:after="120"/>
              <w:rPr>
                <w:sz w:val="24"/>
                <w:szCs w:val="24"/>
                <w:lang w:val="pl-PL"/>
              </w:rPr>
            </w:pPr>
          </w:p>
        </w:tc>
        <w:tc>
          <w:tcPr>
            <w:tcW w:w="6277" w:type="dxa"/>
          </w:tcPr>
          <w:p w14:paraId="01675F44" w14:textId="1512DB7C" w:rsidR="00D931DB" w:rsidRPr="00E65C49" w:rsidRDefault="00D931DB" w:rsidP="00426790">
            <w:pPr>
              <w:spacing w:before="120" w:after="120"/>
              <w:jc w:val="both"/>
              <w:rPr>
                <w:sz w:val="24"/>
                <w:szCs w:val="24"/>
              </w:rPr>
            </w:pPr>
            <w:r w:rsidRPr="00E65C49">
              <w:rPr>
                <w:sz w:val="24"/>
                <w:szCs w:val="24"/>
              </w:rPr>
              <w:t xml:space="preserve">Tăng cường kỷ luật, kỷ cương, đề cao trách nhiệm, nhất là trách nhiệm người đứng đầu trong công tác xây dựng pháp luật, bảo đảm tuân thủ chặt chẽ quy trình, thủ tục ban hành văn bản QPPL, bảo đảm chất lượng, tiến độ các dự án Luật, nghị quyết của Quốc hội và chất lượng, tiến độ các văn bản ban hành theo thẩm quyền. </w:t>
            </w:r>
          </w:p>
        </w:tc>
        <w:tc>
          <w:tcPr>
            <w:tcW w:w="1560" w:type="dxa"/>
          </w:tcPr>
          <w:p w14:paraId="75BE5F29" w14:textId="0F7AD20E" w:rsidR="00D931DB" w:rsidRPr="00E65C49" w:rsidRDefault="00D931DB" w:rsidP="00E56D6B">
            <w:pPr>
              <w:spacing w:before="120" w:after="120"/>
              <w:rPr>
                <w:sz w:val="24"/>
                <w:szCs w:val="24"/>
              </w:rPr>
            </w:pPr>
            <w:r w:rsidRPr="00E65C49">
              <w:rPr>
                <w:sz w:val="24"/>
                <w:szCs w:val="24"/>
              </w:rPr>
              <w:t>UBND tỉnh Hải Dương</w:t>
            </w:r>
          </w:p>
        </w:tc>
        <w:tc>
          <w:tcPr>
            <w:tcW w:w="1417" w:type="dxa"/>
            <w:shd w:val="clear" w:color="auto" w:fill="auto"/>
          </w:tcPr>
          <w:p w14:paraId="23558F39" w14:textId="07C544D3" w:rsidR="00D931DB" w:rsidRPr="00E65C49" w:rsidRDefault="00A328E8" w:rsidP="00E56D6B">
            <w:pPr>
              <w:spacing w:before="120" w:after="120"/>
              <w:rPr>
                <w:sz w:val="24"/>
                <w:szCs w:val="24"/>
              </w:rPr>
            </w:pPr>
            <w:r>
              <w:rPr>
                <w:sz w:val="24"/>
                <w:szCs w:val="24"/>
              </w:rPr>
              <w:t>Đơn vị/c</w:t>
            </w:r>
            <w:r w:rsidR="00D931DB" w:rsidRPr="00E65C49">
              <w:rPr>
                <w:sz w:val="24"/>
                <w:szCs w:val="24"/>
              </w:rPr>
              <w:t xml:space="preserve">ơ quan chuyên môn thuộc các </w:t>
            </w:r>
            <w:r>
              <w:rPr>
                <w:sz w:val="24"/>
                <w:szCs w:val="24"/>
              </w:rPr>
              <w:t>B</w:t>
            </w:r>
            <w:r w:rsidR="00D931DB" w:rsidRPr="00E65C49">
              <w:rPr>
                <w:sz w:val="24"/>
                <w:szCs w:val="24"/>
              </w:rPr>
              <w:t>ộ</w:t>
            </w:r>
            <w:r w:rsidR="00800873">
              <w:rPr>
                <w:sz w:val="24"/>
                <w:szCs w:val="24"/>
              </w:rPr>
              <w:t>, cơ quan ngang Bộ</w:t>
            </w:r>
            <w:r w:rsidR="00D931DB" w:rsidRPr="00E65C49">
              <w:rPr>
                <w:sz w:val="24"/>
                <w:szCs w:val="24"/>
              </w:rPr>
              <w:t>, địa phương</w:t>
            </w:r>
          </w:p>
        </w:tc>
        <w:tc>
          <w:tcPr>
            <w:tcW w:w="1559" w:type="dxa"/>
            <w:shd w:val="clear" w:color="auto" w:fill="auto"/>
          </w:tcPr>
          <w:p w14:paraId="24644F4E" w14:textId="055189FA" w:rsidR="00D931DB" w:rsidRPr="00E65C49" w:rsidRDefault="00D931DB" w:rsidP="00426790">
            <w:pPr>
              <w:spacing w:before="120" w:after="120"/>
              <w:rPr>
                <w:sz w:val="24"/>
                <w:szCs w:val="24"/>
              </w:rPr>
            </w:pPr>
            <w:r w:rsidRPr="00E65C49">
              <w:rPr>
                <w:sz w:val="24"/>
                <w:szCs w:val="24"/>
              </w:rPr>
              <w:t xml:space="preserve">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D931DB" w:rsidRPr="00E65C49" w14:paraId="3485497E" w14:textId="77777777" w:rsidTr="005D6255">
        <w:trPr>
          <w:gridAfter w:val="1"/>
          <w:wAfter w:w="18" w:type="dxa"/>
          <w:trHeight w:val="889"/>
          <w:jc w:val="center"/>
        </w:trPr>
        <w:tc>
          <w:tcPr>
            <w:tcW w:w="959" w:type="dxa"/>
          </w:tcPr>
          <w:p w14:paraId="5928A45F" w14:textId="77777777" w:rsidR="00D931DB" w:rsidRPr="00E65C49" w:rsidRDefault="00D931DB" w:rsidP="00426790">
            <w:pPr>
              <w:numPr>
                <w:ilvl w:val="0"/>
                <w:numId w:val="10"/>
              </w:numPr>
              <w:spacing w:before="120" w:after="120"/>
              <w:rPr>
                <w:b/>
                <w:sz w:val="24"/>
                <w:szCs w:val="24"/>
              </w:rPr>
            </w:pPr>
          </w:p>
        </w:tc>
        <w:tc>
          <w:tcPr>
            <w:tcW w:w="1559" w:type="dxa"/>
            <w:vMerge w:val="restart"/>
          </w:tcPr>
          <w:p w14:paraId="0736A99B" w14:textId="0584989D" w:rsidR="00B72309" w:rsidRPr="00B33818" w:rsidRDefault="0018190B" w:rsidP="00426790">
            <w:pPr>
              <w:spacing w:before="120" w:after="120"/>
              <w:rPr>
                <w:sz w:val="24"/>
                <w:szCs w:val="24"/>
              </w:rPr>
            </w:pPr>
            <w:r>
              <w:rPr>
                <w:sz w:val="24"/>
                <w:szCs w:val="24"/>
              </w:rPr>
              <w:t>P</w:t>
            </w:r>
            <w:r w:rsidR="00B72309">
              <w:rPr>
                <w:sz w:val="24"/>
                <w:szCs w:val="24"/>
              </w:rPr>
              <w:t>hòng chống tham nhũng, tiêu cực</w:t>
            </w:r>
          </w:p>
        </w:tc>
        <w:tc>
          <w:tcPr>
            <w:tcW w:w="1701" w:type="dxa"/>
            <w:shd w:val="clear" w:color="auto" w:fill="auto"/>
          </w:tcPr>
          <w:p w14:paraId="571551A9" w14:textId="713605A8" w:rsidR="00D931DB" w:rsidRPr="00E65C49" w:rsidRDefault="00D931DB" w:rsidP="00426790">
            <w:pPr>
              <w:spacing w:before="120" w:after="120"/>
              <w:rPr>
                <w:sz w:val="24"/>
                <w:szCs w:val="24"/>
                <w:shd w:val="clear" w:color="auto" w:fill="FFFFFF"/>
                <w:lang w:val="vi-VN"/>
              </w:rPr>
            </w:pPr>
            <w:r w:rsidRPr="00E65C49">
              <w:rPr>
                <w:sz w:val="24"/>
                <w:szCs w:val="24"/>
              </w:rPr>
              <w:t>Luật Phòng, chống tham nhũng</w:t>
            </w:r>
          </w:p>
        </w:tc>
        <w:tc>
          <w:tcPr>
            <w:tcW w:w="6277" w:type="dxa"/>
          </w:tcPr>
          <w:p w14:paraId="67EA9CA1" w14:textId="4A1AC8F7" w:rsidR="00D931DB" w:rsidRPr="00E65C49" w:rsidRDefault="00D931DB" w:rsidP="00426790">
            <w:pPr>
              <w:spacing w:before="120" w:after="120"/>
              <w:jc w:val="both"/>
              <w:rPr>
                <w:sz w:val="24"/>
                <w:szCs w:val="24"/>
              </w:rPr>
            </w:pPr>
            <w:r w:rsidRPr="00E65C49">
              <w:rPr>
                <w:sz w:val="24"/>
                <w:szCs w:val="24"/>
              </w:rPr>
              <w:t xml:space="preserve">Điều 32 Luật Phòng, chống tham nhũng (sau đây viết là PCTN) năm 2018 quy định về tính “chịu trách nhiệm” của các cơ quan, tổ chức về tính chính xác, đầy đủ, kịp thời của thông tin cung cấp. Tuy nhiên, không có quy định về hậu quả, trách nhiệm phải chịu trong trường hợp các cơ quan, tổ chức này không cung cấp kịp thời, đầy đủ, chính xác thông tin, ảnh hướng đến tiến độ, hiệu quả của việc xác minh tài sản, thu </w:t>
            </w:r>
            <w:r w:rsidRPr="00E65C49">
              <w:rPr>
                <w:sz w:val="24"/>
                <w:szCs w:val="24"/>
              </w:rPr>
              <w:lastRenderedPageBreak/>
              <w:t>nhập của Cơ quan kiểm soát. Do đó, kiến nghị bổ sung thêm quy định về trách nhiệm đối với các cơ quan, tổ chức được nêu tại Điều 32 Luật PCTN trong trường hợp không thực hiện đúng trách nhiệm cung cấp thông tin theo yêu cầu của Cơ quan kiểm soát tài sản, thu nhập.</w:t>
            </w:r>
          </w:p>
        </w:tc>
        <w:tc>
          <w:tcPr>
            <w:tcW w:w="1560" w:type="dxa"/>
          </w:tcPr>
          <w:p w14:paraId="2E87BD55" w14:textId="77777777"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28772E7C" w14:textId="46B868EA" w:rsidR="00D931DB" w:rsidRPr="00E65C49" w:rsidRDefault="00D931DB" w:rsidP="00B33818">
            <w:pPr>
              <w:spacing w:before="120" w:after="120"/>
              <w:rPr>
                <w:sz w:val="24"/>
                <w:szCs w:val="24"/>
              </w:rPr>
            </w:pPr>
            <w:r>
              <w:rPr>
                <w:sz w:val="24"/>
                <w:szCs w:val="24"/>
              </w:rPr>
              <w:t>Chính</w:t>
            </w:r>
            <w:r>
              <w:rPr>
                <w:sz w:val="24"/>
                <w:szCs w:val="24"/>
                <w:lang w:val="vi-VN"/>
              </w:rPr>
              <w:t xml:space="preserve"> phủ (Thanh tra Chính phủ)</w:t>
            </w:r>
          </w:p>
        </w:tc>
        <w:tc>
          <w:tcPr>
            <w:tcW w:w="1559" w:type="dxa"/>
            <w:shd w:val="clear" w:color="auto" w:fill="auto"/>
          </w:tcPr>
          <w:p w14:paraId="7F3F2542"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280250A1" w14:textId="77777777" w:rsidTr="005D6255">
        <w:trPr>
          <w:gridAfter w:val="1"/>
          <w:wAfter w:w="18" w:type="dxa"/>
          <w:trHeight w:val="889"/>
          <w:jc w:val="center"/>
        </w:trPr>
        <w:tc>
          <w:tcPr>
            <w:tcW w:w="959" w:type="dxa"/>
          </w:tcPr>
          <w:p w14:paraId="78612BA1" w14:textId="77777777" w:rsidR="00D931DB" w:rsidRPr="00E65C49" w:rsidRDefault="00D931DB" w:rsidP="00426790">
            <w:pPr>
              <w:numPr>
                <w:ilvl w:val="0"/>
                <w:numId w:val="10"/>
              </w:numPr>
              <w:spacing w:before="120" w:after="120"/>
              <w:rPr>
                <w:b/>
                <w:sz w:val="24"/>
                <w:szCs w:val="24"/>
              </w:rPr>
            </w:pPr>
          </w:p>
        </w:tc>
        <w:tc>
          <w:tcPr>
            <w:tcW w:w="1559" w:type="dxa"/>
            <w:vMerge/>
          </w:tcPr>
          <w:p w14:paraId="42D3BCEB" w14:textId="77777777" w:rsidR="00D931DB" w:rsidRPr="00E65C49" w:rsidRDefault="00D931DB" w:rsidP="00426790">
            <w:pPr>
              <w:spacing w:before="120" w:after="120"/>
              <w:rPr>
                <w:sz w:val="24"/>
                <w:szCs w:val="24"/>
              </w:rPr>
            </w:pPr>
          </w:p>
        </w:tc>
        <w:tc>
          <w:tcPr>
            <w:tcW w:w="1701" w:type="dxa"/>
            <w:shd w:val="clear" w:color="auto" w:fill="auto"/>
          </w:tcPr>
          <w:p w14:paraId="50035FE8" w14:textId="4083FE45" w:rsidR="00D931DB" w:rsidRPr="00E65C49" w:rsidRDefault="00D931DB" w:rsidP="00426790">
            <w:pPr>
              <w:spacing w:before="120" w:after="120"/>
              <w:rPr>
                <w:sz w:val="24"/>
                <w:szCs w:val="24"/>
                <w:shd w:val="clear" w:color="auto" w:fill="FFFFFF"/>
                <w:lang w:val="vi-VN"/>
              </w:rPr>
            </w:pPr>
            <w:r w:rsidRPr="00E65C49">
              <w:rPr>
                <w:sz w:val="24"/>
                <w:szCs w:val="24"/>
              </w:rPr>
              <w:t>Luật Phòng, chống tham nhũng</w:t>
            </w:r>
          </w:p>
        </w:tc>
        <w:tc>
          <w:tcPr>
            <w:tcW w:w="6277" w:type="dxa"/>
          </w:tcPr>
          <w:p w14:paraId="2C832DA3" w14:textId="77777777" w:rsidR="00D931DB" w:rsidRPr="00E65C49" w:rsidRDefault="00D931DB" w:rsidP="00426790">
            <w:pPr>
              <w:spacing w:before="120" w:after="120"/>
              <w:jc w:val="both"/>
              <w:rPr>
                <w:sz w:val="24"/>
                <w:szCs w:val="24"/>
              </w:rPr>
            </w:pPr>
            <w:r w:rsidRPr="00E65C49">
              <w:rPr>
                <w:sz w:val="24"/>
                <w:szCs w:val="24"/>
              </w:rPr>
              <w:t xml:space="preserve">Điều 33 Luật PCTN năm 2018 quy định: “Người có nghĩa vụ kê khai phải kê khai tài sản, thu nhập và biến động về tài sản, thu nhập của mình, của vợ hoặc chồng, con chưa thành niên theo quy định của Luật này”. Thực tế cho thấy có thể có trường hợp người kê khai, vợ hoặc chồng của người kê khai để cho người khác đứng tên tài sản nhằm mục đích che giấu tài sản, lợi dụng để tẩu tán tài sản. Do đó, đề nghị bổ sung thêm quy định về nội dung xác minh ngoài 02 nội dung tại Điều 43 Luật PCTN theo hướng xác minh thêm các giao dịch về tài sản liên quan giữa người kê khai, vợ hoặc chồng của người kê khai với các đối tượng là con đã thành niên, người thân khác của người kê khai, vợ hoặc chồng của người kê khai; đồng thời bổ sung thêm nội dung kê khai về biến động tài sản, thu nhập trong năm và giải trình thay vì chỉ kê khai tài sản tăng hoặc giảm tại thời điểm kê khai so với tài sản đã kê khai trước đó như hiện nay theo hướng dẫn tại Phụ lục 1 ban hành kèm theo Nghị định số 130/2020/NĐ-CP ngày 30/10/2020 của Chính phủ về kiểm soát tài sản, thu nhập của người có chức vụ, </w:t>
            </w:r>
            <w:r w:rsidRPr="00E65C49">
              <w:rPr>
                <w:sz w:val="24"/>
                <w:szCs w:val="24"/>
              </w:rPr>
              <w:lastRenderedPageBreak/>
              <w:t>quyền hạn trong cơ quan, tổ chức, đơn vị để kiểm soát đầy đủ hơn về tài sản, thu nhập liên quan đến người kê khai.</w:t>
            </w:r>
          </w:p>
        </w:tc>
        <w:tc>
          <w:tcPr>
            <w:tcW w:w="1560" w:type="dxa"/>
          </w:tcPr>
          <w:p w14:paraId="3F7A7E56" w14:textId="77777777"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594D84F4" w14:textId="5B7F61EB" w:rsidR="00D931DB" w:rsidRPr="00E65C49" w:rsidRDefault="00D931DB" w:rsidP="0018190B">
            <w:pPr>
              <w:spacing w:before="120" w:after="120"/>
              <w:rPr>
                <w:sz w:val="24"/>
                <w:szCs w:val="24"/>
              </w:rPr>
            </w:pPr>
            <w:r>
              <w:rPr>
                <w:sz w:val="24"/>
                <w:szCs w:val="24"/>
              </w:rPr>
              <w:t>Chính</w:t>
            </w:r>
            <w:r>
              <w:rPr>
                <w:sz w:val="24"/>
                <w:szCs w:val="24"/>
                <w:lang w:val="vi-VN"/>
              </w:rPr>
              <w:t xml:space="preserve"> phủ (Thanh tra Chính phủ)</w:t>
            </w:r>
          </w:p>
        </w:tc>
        <w:tc>
          <w:tcPr>
            <w:tcW w:w="1559" w:type="dxa"/>
            <w:shd w:val="clear" w:color="auto" w:fill="auto"/>
          </w:tcPr>
          <w:p w14:paraId="0DF26B12"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108D367B" w14:textId="77777777" w:rsidTr="005D6255">
        <w:trPr>
          <w:gridAfter w:val="1"/>
          <w:wAfter w:w="18" w:type="dxa"/>
          <w:trHeight w:val="319"/>
          <w:jc w:val="center"/>
        </w:trPr>
        <w:tc>
          <w:tcPr>
            <w:tcW w:w="959" w:type="dxa"/>
          </w:tcPr>
          <w:p w14:paraId="71B9C3EC" w14:textId="77777777" w:rsidR="00D931DB" w:rsidRPr="00E65C49" w:rsidRDefault="00D931DB" w:rsidP="00426790">
            <w:pPr>
              <w:numPr>
                <w:ilvl w:val="0"/>
                <w:numId w:val="10"/>
              </w:numPr>
              <w:spacing w:before="120" w:after="120"/>
              <w:rPr>
                <w:b/>
                <w:sz w:val="24"/>
                <w:szCs w:val="24"/>
              </w:rPr>
            </w:pPr>
          </w:p>
        </w:tc>
        <w:tc>
          <w:tcPr>
            <w:tcW w:w="1559" w:type="dxa"/>
            <w:vMerge/>
          </w:tcPr>
          <w:p w14:paraId="7E9E3921" w14:textId="77777777" w:rsidR="00D931DB" w:rsidRPr="00E65C49" w:rsidRDefault="00D931DB" w:rsidP="00426790">
            <w:pPr>
              <w:spacing w:before="120" w:after="120"/>
              <w:rPr>
                <w:sz w:val="24"/>
                <w:szCs w:val="24"/>
              </w:rPr>
            </w:pPr>
          </w:p>
        </w:tc>
        <w:tc>
          <w:tcPr>
            <w:tcW w:w="1701" w:type="dxa"/>
            <w:shd w:val="clear" w:color="auto" w:fill="auto"/>
          </w:tcPr>
          <w:p w14:paraId="1702A5B2" w14:textId="22BE8572" w:rsidR="00D931DB" w:rsidRPr="00E65C49" w:rsidRDefault="00D931DB" w:rsidP="00426790">
            <w:pPr>
              <w:spacing w:before="120" w:after="120"/>
              <w:rPr>
                <w:sz w:val="24"/>
                <w:szCs w:val="24"/>
                <w:lang w:val="de-DE"/>
              </w:rPr>
            </w:pPr>
            <w:r w:rsidRPr="00E65C49">
              <w:rPr>
                <w:sz w:val="24"/>
                <w:szCs w:val="24"/>
              </w:rPr>
              <w:t>Luật Phòng, chống tham nhũng</w:t>
            </w:r>
          </w:p>
        </w:tc>
        <w:tc>
          <w:tcPr>
            <w:tcW w:w="6277" w:type="dxa"/>
          </w:tcPr>
          <w:p w14:paraId="5B9B5722" w14:textId="77777777" w:rsidR="00D931DB" w:rsidRPr="00E65C49" w:rsidRDefault="00D931DB" w:rsidP="00426790">
            <w:pPr>
              <w:spacing w:before="120" w:after="120"/>
              <w:jc w:val="both"/>
              <w:rPr>
                <w:sz w:val="24"/>
                <w:szCs w:val="24"/>
              </w:rPr>
            </w:pPr>
            <w:r w:rsidRPr="00E65C49">
              <w:rPr>
                <w:sz w:val="24"/>
                <w:szCs w:val="24"/>
              </w:rPr>
              <w:t>Hiện nay, Luật PCTN năm 2018 chưa có quy định về mốc thời gian để thực hiện việc kê khai tài sản, thu nhập đối với người có nghĩa vụ kê khai tài sản, thu nhập theo quy định tại khoản 1, khoản 2 và khoản 3 Điều 34 Luật PCTN năm 2018 khi dự kiến bầu, phê chuẩn, bổ nhiệm, bổ nhiệm lại, cử giữ chức vụ khác. Do đó thực tiễn, việc xác định mốc thời gian để thực hiện việc kê khai tài sản, thu nhập của các đối tượng quy định tại khoản 1, khoản 2 và khoản 3 Điều 34 Luật PCTN năm 2018 khi chuẩn bị, hoàn thiện hồ sơ phục vụ công tác cán bộ chưa thống nhất. Vì vậy, đề nghị bổ sung quy định cụ thể về mốc thời gian để thực hiện việc kê khai tài sản, thu nhập đối với các đối tượng phải kê khai tài sản, thu nhập phục vụ công tác cán bộ.</w:t>
            </w:r>
          </w:p>
        </w:tc>
        <w:tc>
          <w:tcPr>
            <w:tcW w:w="1560" w:type="dxa"/>
          </w:tcPr>
          <w:p w14:paraId="716A9967" w14:textId="77777777" w:rsidR="00D931DB" w:rsidRPr="00E65C49" w:rsidRDefault="00D931DB" w:rsidP="00E56D6B">
            <w:pPr>
              <w:spacing w:before="120" w:after="120"/>
              <w:rPr>
                <w:sz w:val="24"/>
                <w:szCs w:val="24"/>
              </w:rPr>
            </w:pPr>
            <w:r w:rsidRPr="00E65C49">
              <w:rPr>
                <w:sz w:val="24"/>
                <w:szCs w:val="24"/>
              </w:rPr>
              <w:t>UBND tỉnh Gia Lai</w:t>
            </w:r>
          </w:p>
        </w:tc>
        <w:tc>
          <w:tcPr>
            <w:tcW w:w="1417" w:type="dxa"/>
            <w:shd w:val="clear" w:color="auto" w:fill="auto"/>
          </w:tcPr>
          <w:p w14:paraId="218BED65" w14:textId="3C0C038F" w:rsidR="00D931DB" w:rsidRPr="00E65C49" w:rsidRDefault="00D931DB" w:rsidP="00B33818">
            <w:pPr>
              <w:spacing w:before="120" w:after="120"/>
              <w:rPr>
                <w:sz w:val="24"/>
                <w:szCs w:val="24"/>
              </w:rPr>
            </w:pPr>
            <w:r>
              <w:rPr>
                <w:sz w:val="24"/>
                <w:szCs w:val="24"/>
              </w:rPr>
              <w:t>Chính</w:t>
            </w:r>
            <w:r>
              <w:rPr>
                <w:sz w:val="24"/>
                <w:szCs w:val="24"/>
                <w:lang w:val="vi-VN"/>
              </w:rPr>
              <w:t xml:space="preserve"> phủ (Thanh tra Chính phủ)</w:t>
            </w:r>
          </w:p>
        </w:tc>
        <w:tc>
          <w:tcPr>
            <w:tcW w:w="1559" w:type="dxa"/>
            <w:shd w:val="clear" w:color="auto" w:fill="auto"/>
          </w:tcPr>
          <w:p w14:paraId="101F019A"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1A8A21A0" w14:textId="77777777" w:rsidTr="005D6255">
        <w:trPr>
          <w:gridAfter w:val="1"/>
          <w:wAfter w:w="18" w:type="dxa"/>
          <w:trHeight w:val="319"/>
          <w:jc w:val="center"/>
        </w:trPr>
        <w:tc>
          <w:tcPr>
            <w:tcW w:w="959" w:type="dxa"/>
          </w:tcPr>
          <w:p w14:paraId="146FD5BE" w14:textId="77777777" w:rsidR="00D931DB" w:rsidRPr="00E65C49" w:rsidRDefault="00D931DB" w:rsidP="00426790">
            <w:pPr>
              <w:numPr>
                <w:ilvl w:val="0"/>
                <w:numId w:val="10"/>
              </w:numPr>
              <w:spacing w:before="120" w:after="120"/>
              <w:rPr>
                <w:b/>
                <w:sz w:val="24"/>
                <w:szCs w:val="24"/>
              </w:rPr>
            </w:pPr>
          </w:p>
        </w:tc>
        <w:tc>
          <w:tcPr>
            <w:tcW w:w="1559" w:type="dxa"/>
            <w:vMerge/>
          </w:tcPr>
          <w:p w14:paraId="21679153" w14:textId="77777777" w:rsidR="00D931DB" w:rsidRPr="00E65C49" w:rsidRDefault="00D931DB" w:rsidP="00426790">
            <w:pPr>
              <w:spacing w:before="120" w:after="120"/>
              <w:rPr>
                <w:sz w:val="24"/>
                <w:szCs w:val="24"/>
              </w:rPr>
            </w:pPr>
          </w:p>
        </w:tc>
        <w:tc>
          <w:tcPr>
            <w:tcW w:w="1701" w:type="dxa"/>
            <w:shd w:val="clear" w:color="auto" w:fill="auto"/>
          </w:tcPr>
          <w:p w14:paraId="1D3ED294" w14:textId="0B9D6FD2" w:rsidR="00D931DB" w:rsidRPr="00E65C49" w:rsidRDefault="00D931DB" w:rsidP="00426790">
            <w:pPr>
              <w:spacing w:before="120" w:after="120"/>
              <w:rPr>
                <w:sz w:val="24"/>
                <w:szCs w:val="24"/>
                <w:lang w:val="de-DE"/>
              </w:rPr>
            </w:pPr>
            <w:r w:rsidRPr="00E65C49">
              <w:rPr>
                <w:sz w:val="24"/>
                <w:szCs w:val="24"/>
              </w:rPr>
              <w:t>Luật Phòng, chống tham nhũng</w:t>
            </w:r>
          </w:p>
        </w:tc>
        <w:tc>
          <w:tcPr>
            <w:tcW w:w="6277" w:type="dxa"/>
          </w:tcPr>
          <w:p w14:paraId="0E213ECD" w14:textId="77777777" w:rsidR="00D931DB" w:rsidRPr="00E65C49" w:rsidRDefault="00D931DB" w:rsidP="00426790">
            <w:pPr>
              <w:spacing w:before="120" w:after="120"/>
              <w:jc w:val="both"/>
              <w:rPr>
                <w:sz w:val="24"/>
                <w:szCs w:val="24"/>
              </w:rPr>
            </w:pPr>
            <w:r w:rsidRPr="00E65C49">
              <w:rPr>
                <w:sz w:val="24"/>
                <w:szCs w:val="24"/>
              </w:rPr>
              <w:t xml:space="preserve">Hiện nay, Quyết định số 56-QĐ/TW ngày 08/02/2022 của Bộ Chính trị về quy chế phối hợp giữa các cơ quan kiểm soát tài sản, thu nhập đã có quy định về thẩm quyền kiểm soát tài sản, thu nhập theo phân cấp quản lý cán bộ của Đảng và các cơ quan, đơn vị có liên quan đã triển khai thực hiện. Tuy nhiên, quy định về cơ quan có thẩm quyền kiểm soát tài sản, thu nhập tại Điều 3 Quyết định số 56-QĐ/TW có sự khác biệt về thẩm </w:t>
            </w:r>
            <w:r w:rsidRPr="00E65C49">
              <w:rPr>
                <w:sz w:val="24"/>
                <w:szCs w:val="24"/>
              </w:rPr>
              <w:lastRenderedPageBreak/>
              <w:t>quyền kiểm soát so với quy định về Cơ quan kiểm soát tài sản, thu nhập tại Điều 30 Luật PCTN năm 2018, dẫn đến thiếu tính thống nhất giữa các văn bản, quy định. Do đó, đề nghị các cơ quan Trung ương nghiên cứu sửa đổi, bổ sung, hoàn thiện nhằm đảm bảo tính thống nhất về nội dung quy định giữa các văn bản và tạo thuận lợi cho quá trình triển khai công tác kê khai, xác minh tài sản, thu nhập.</w:t>
            </w:r>
          </w:p>
        </w:tc>
        <w:tc>
          <w:tcPr>
            <w:tcW w:w="1560" w:type="dxa"/>
          </w:tcPr>
          <w:p w14:paraId="2C72F971" w14:textId="77777777"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51D83C04" w14:textId="32725B2D" w:rsidR="00D931DB" w:rsidRPr="00E65C49" w:rsidRDefault="00D931DB" w:rsidP="00B33818">
            <w:pPr>
              <w:spacing w:before="120" w:after="120"/>
              <w:rPr>
                <w:sz w:val="24"/>
                <w:szCs w:val="24"/>
              </w:rPr>
            </w:pPr>
            <w:r>
              <w:rPr>
                <w:sz w:val="24"/>
                <w:szCs w:val="24"/>
              </w:rPr>
              <w:t>Chính</w:t>
            </w:r>
            <w:r>
              <w:rPr>
                <w:sz w:val="24"/>
                <w:szCs w:val="24"/>
                <w:lang w:val="vi-VN"/>
              </w:rPr>
              <w:t xml:space="preserve"> phủ (Thanh tra Chính phủ)</w:t>
            </w:r>
          </w:p>
        </w:tc>
        <w:tc>
          <w:tcPr>
            <w:tcW w:w="1559" w:type="dxa"/>
            <w:shd w:val="clear" w:color="auto" w:fill="auto"/>
          </w:tcPr>
          <w:p w14:paraId="6F8348BB"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187627F1" w14:textId="77777777" w:rsidTr="005D6255">
        <w:trPr>
          <w:gridAfter w:val="1"/>
          <w:wAfter w:w="18" w:type="dxa"/>
          <w:trHeight w:val="319"/>
          <w:jc w:val="center"/>
        </w:trPr>
        <w:tc>
          <w:tcPr>
            <w:tcW w:w="959" w:type="dxa"/>
          </w:tcPr>
          <w:p w14:paraId="4038BBFC" w14:textId="77777777" w:rsidR="00D931DB" w:rsidRPr="00E65C49" w:rsidRDefault="00D931DB" w:rsidP="00426790">
            <w:pPr>
              <w:numPr>
                <w:ilvl w:val="0"/>
                <w:numId w:val="10"/>
              </w:numPr>
              <w:spacing w:before="120" w:after="120"/>
              <w:rPr>
                <w:b/>
                <w:sz w:val="24"/>
                <w:szCs w:val="24"/>
              </w:rPr>
            </w:pPr>
          </w:p>
        </w:tc>
        <w:tc>
          <w:tcPr>
            <w:tcW w:w="1559" w:type="dxa"/>
            <w:vMerge/>
          </w:tcPr>
          <w:p w14:paraId="5B90899D" w14:textId="77777777" w:rsidR="00D931DB" w:rsidRPr="00E65C49" w:rsidRDefault="00D931DB" w:rsidP="00426790">
            <w:pPr>
              <w:spacing w:before="120" w:after="120"/>
              <w:rPr>
                <w:sz w:val="24"/>
                <w:szCs w:val="24"/>
              </w:rPr>
            </w:pPr>
          </w:p>
        </w:tc>
        <w:tc>
          <w:tcPr>
            <w:tcW w:w="1701" w:type="dxa"/>
            <w:shd w:val="clear" w:color="auto" w:fill="auto"/>
          </w:tcPr>
          <w:p w14:paraId="52FC286C" w14:textId="02121ADE" w:rsidR="00D931DB" w:rsidRPr="00E65C49" w:rsidRDefault="00D931DB" w:rsidP="00426790">
            <w:pPr>
              <w:spacing w:before="120" w:after="120"/>
              <w:rPr>
                <w:sz w:val="24"/>
                <w:szCs w:val="24"/>
                <w:lang w:val="de-DE"/>
              </w:rPr>
            </w:pPr>
            <w:r w:rsidRPr="00E65C49">
              <w:rPr>
                <w:sz w:val="24"/>
                <w:szCs w:val="24"/>
              </w:rPr>
              <w:t>Luật Phòng, chống tham nhũng</w:t>
            </w:r>
          </w:p>
        </w:tc>
        <w:tc>
          <w:tcPr>
            <w:tcW w:w="6277" w:type="dxa"/>
          </w:tcPr>
          <w:p w14:paraId="2EA78FA7" w14:textId="77777777" w:rsidR="00D931DB" w:rsidRPr="00E65C49" w:rsidRDefault="00D931DB" w:rsidP="00426790">
            <w:pPr>
              <w:spacing w:before="120" w:after="120"/>
              <w:jc w:val="both"/>
              <w:rPr>
                <w:sz w:val="24"/>
                <w:szCs w:val="24"/>
              </w:rPr>
            </w:pPr>
            <w:r w:rsidRPr="00E65C49">
              <w:rPr>
                <w:sz w:val="24"/>
                <w:szCs w:val="24"/>
              </w:rPr>
              <w:t xml:space="preserve">Điều 81 Luật PCTN quy định thanh tra việc thực hiện pháp luật về PCTN đối với doanh nghiệp, tổ chức khu vực ngoài nhà nước; Điều 58 Nghị định số 59/2019/NĐ-CP ngày 01/7/2019 của Chính phủ quy định chi tiết một số điều và biện pháp thi hành Luật PCTN quy định các căn cứ để ra quyết định thanh tra đối với doanh nghiệp, tổ chức khu vực ngoài nhà nước. Tuy nhiên, việc xác định thế nào là “có dấu hiệu thực hiện không đúng” hiện nay chưa có quy định rõ ràng và cơ sở để xác định; đối với căn cứ theo yêu cầu của việc giải quyết phản ánh, tố cáo về hành vi vi phạm mang tính bị động nên không thể vận dụng làm căn cứ để thanh tra thường xuyên. Do đó, công tác thanh tra việc thực hiện pháp luật về PCTN đối với doanh nghiệp, tổ chức khu vực ngoài nhà nước trên thực tế còn khó khăn. Đề nghị bổ sung quy định về căn cứ tiến hành thanh tra đối với doanh nghiệp, tổ chức khu vực ngoài nhà nước theo hướng tạo sự chủ động cho cơ quan chức năng </w:t>
            </w:r>
            <w:r w:rsidRPr="00E65C49">
              <w:rPr>
                <w:sz w:val="24"/>
                <w:szCs w:val="24"/>
              </w:rPr>
              <w:lastRenderedPageBreak/>
              <w:t>tiến hành thanh tra.</w:t>
            </w:r>
          </w:p>
        </w:tc>
        <w:tc>
          <w:tcPr>
            <w:tcW w:w="1560" w:type="dxa"/>
          </w:tcPr>
          <w:p w14:paraId="6D3EBA07" w14:textId="77777777" w:rsidR="00D931DB" w:rsidRPr="00E65C49" w:rsidRDefault="00D931D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1A739FDF" w14:textId="1E072628" w:rsidR="00D931DB" w:rsidRPr="00E65C49" w:rsidRDefault="00D931DB" w:rsidP="00B33818">
            <w:pPr>
              <w:spacing w:before="120" w:after="120"/>
              <w:rPr>
                <w:sz w:val="24"/>
                <w:szCs w:val="24"/>
              </w:rPr>
            </w:pPr>
            <w:r>
              <w:rPr>
                <w:sz w:val="24"/>
                <w:szCs w:val="24"/>
              </w:rPr>
              <w:t>Chính</w:t>
            </w:r>
            <w:r>
              <w:rPr>
                <w:sz w:val="24"/>
                <w:szCs w:val="24"/>
                <w:lang w:val="vi-VN"/>
              </w:rPr>
              <w:t xml:space="preserve"> phủ (Thanh tra Chính phủ)</w:t>
            </w:r>
          </w:p>
        </w:tc>
        <w:tc>
          <w:tcPr>
            <w:tcW w:w="1559" w:type="dxa"/>
            <w:shd w:val="clear" w:color="auto" w:fill="auto"/>
          </w:tcPr>
          <w:p w14:paraId="60C8F544" w14:textId="77777777" w:rsidR="00D931DB" w:rsidRPr="00E65C49" w:rsidRDefault="00D931DB" w:rsidP="00426790">
            <w:pPr>
              <w:spacing w:before="120" w:after="120"/>
              <w:rPr>
                <w:sz w:val="24"/>
                <w:szCs w:val="24"/>
              </w:rPr>
            </w:pPr>
            <w:r w:rsidRPr="00E65C49">
              <w:rPr>
                <w:sz w:val="24"/>
                <w:szCs w:val="24"/>
              </w:rPr>
              <w:t>Quốc hội</w:t>
            </w:r>
          </w:p>
        </w:tc>
      </w:tr>
      <w:tr w:rsidR="00D931DB" w:rsidRPr="00E65C49" w14:paraId="363BD2DD" w14:textId="77777777" w:rsidTr="005D6255">
        <w:trPr>
          <w:gridAfter w:val="1"/>
          <w:wAfter w:w="18" w:type="dxa"/>
          <w:trHeight w:val="319"/>
          <w:jc w:val="center"/>
        </w:trPr>
        <w:tc>
          <w:tcPr>
            <w:tcW w:w="959" w:type="dxa"/>
          </w:tcPr>
          <w:p w14:paraId="2157AC10" w14:textId="77777777" w:rsidR="00D931DB" w:rsidRPr="00E65C49" w:rsidRDefault="00D931DB" w:rsidP="00426790">
            <w:pPr>
              <w:numPr>
                <w:ilvl w:val="0"/>
                <w:numId w:val="10"/>
              </w:numPr>
              <w:spacing w:before="120" w:after="120"/>
              <w:rPr>
                <w:b/>
                <w:sz w:val="24"/>
                <w:szCs w:val="24"/>
              </w:rPr>
            </w:pPr>
          </w:p>
        </w:tc>
        <w:tc>
          <w:tcPr>
            <w:tcW w:w="1559" w:type="dxa"/>
            <w:vMerge/>
          </w:tcPr>
          <w:p w14:paraId="3B70A014" w14:textId="77777777" w:rsidR="00D931DB" w:rsidRPr="00E65C49" w:rsidRDefault="00D931DB" w:rsidP="00426790">
            <w:pPr>
              <w:spacing w:before="120" w:after="120"/>
              <w:rPr>
                <w:sz w:val="24"/>
                <w:szCs w:val="24"/>
              </w:rPr>
            </w:pPr>
          </w:p>
        </w:tc>
        <w:tc>
          <w:tcPr>
            <w:tcW w:w="1701" w:type="dxa"/>
            <w:shd w:val="clear" w:color="auto" w:fill="auto"/>
          </w:tcPr>
          <w:p w14:paraId="6AB9F6EE" w14:textId="777B3B63" w:rsidR="00D931DB" w:rsidRPr="00E65C49" w:rsidRDefault="00D931DB" w:rsidP="00426790">
            <w:pPr>
              <w:spacing w:before="120" w:after="120"/>
              <w:rPr>
                <w:sz w:val="24"/>
                <w:szCs w:val="24"/>
              </w:rPr>
            </w:pPr>
            <w:r w:rsidRPr="00E65C49">
              <w:rPr>
                <w:sz w:val="24"/>
                <w:szCs w:val="24"/>
              </w:rPr>
              <w:t>Luật Phòng, chống tham nhũng, Nghị định số 130/2020/NĐ-CP</w:t>
            </w:r>
          </w:p>
        </w:tc>
        <w:tc>
          <w:tcPr>
            <w:tcW w:w="6277" w:type="dxa"/>
          </w:tcPr>
          <w:p w14:paraId="7B42F63A" w14:textId="7F62888B" w:rsidR="00D931DB" w:rsidRPr="00E65C49" w:rsidRDefault="00D931DB" w:rsidP="00426790">
            <w:pPr>
              <w:spacing w:before="120" w:after="120"/>
              <w:jc w:val="both"/>
              <w:rPr>
                <w:sz w:val="24"/>
                <w:szCs w:val="24"/>
              </w:rPr>
            </w:pPr>
            <w:r w:rsidRPr="00E65C49">
              <w:rPr>
                <w:sz w:val="24"/>
                <w:szCs w:val="24"/>
              </w:rPr>
              <w:t>Đề nghị bổ sung quy định để mở rộng quyền đối với Cơ quan kiểm soát tài sản, thu nhập nhằm đảm bảo việc xử lý triệt để các vi phạm liên quan đến kê khai tài sản, thu nhập như: Quyền kiến nghị cơ quan cấp trên có thẩm quyền xem xét, xử lý đối với trường hợp người có thẩm quyền ở cấp dưới không xử lý, chậm xử lý người có hành vi vi phạm về kê khai tài sản thu nhập; kiến nghị cơ quan có liên quan xử lý về nội dung phát hiện qua công tác xác minh (thực hiện nghĩa vụ thuế của người kê khai đối với tài sản…); Đồng thời, bổ sung quy định về hình thức xử lý đối với tài sản, thu nhập không giải trình, chứng minh được nguồn gốc, tài sản nghi ngờ có dấu hiệu sở hữu không minh bạch; mở rộng đối tượng có nghĩa vụ kê khai tài sản, thu nhập hàng năm, góp phần hạn chế bỏ sót đối tượng cần kê khai và mở rộng phạm vi xác minh tài sản, thu nhập đối với các đối tượng dễ phát sinh tham nhũng, tiêu cực.</w:t>
            </w:r>
          </w:p>
        </w:tc>
        <w:tc>
          <w:tcPr>
            <w:tcW w:w="1560" w:type="dxa"/>
          </w:tcPr>
          <w:p w14:paraId="52ED133E" w14:textId="021D2F5E" w:rsidR="00D931DB" w:rsidRPr="00E65C49" w:rsidRDefault="00D931DB" w:rsidP="00E56D6B">
            <w:pPr>
              <w:spacing w:before="120" w:after="120"/>
              <w:rPr>
                <w:sz w:val="24"/>
                <w:szCs w:val="24"/>
              </w:rPr>
            </w:pPr>
            <w:r w:rsidRPr="00E65C49">
              <w:rPr>
                <w:sz w:val="24"/>
                <w:szCs w:val="24"/>
              </w:rPr>
              <w:t>UBND tỉnh Gia Lai</w:t>
            </w:r>
          </w:p>
        </w:tc>
        <w:tc>
          <w:tcPr>
            <w:tcW w:w="1417" w:type="dxa"/>
            <w:shd w:val="clear" w:color="auto" w:fill="auto"/>
          </w:tcPr>
          <w:p w14:paraId="6C081B3F" w14:textId="20D0000C" w:rsidR="00D931DB" w:rsidRPr="00E65C49" w:rsidRDefault="00D931DB" w:rsidP="00B33818">
            <w:pPr>
              <w:spacing w:before="120" w:after="120"/>
              <w:rPr>
                <w:sz w:val="24"/>
                <w:szCs w:val="24"/>
              </w:rPr>
            </w:pPr>
            <w:r>
              <w:rPr>
                <w:sz w:val="24"/>
                <w:szCs w:val="24"/>
              </w:rPr>
              <w:t>Chính</w:t>
            </w:r>
            <w:r>
              <w:rPr>
                <w:sz w:val="24"/>
                <w:szCs w:val="24"/>
                <w:lang w:val="vi-VN"/>
              </w:rPr>
              <w:t xml:space="preserve"> phủ (Thanh tra Chính phủ)</w:t>
            </w:r>
          </w:p>
        </w:tc>
        <w:tc>
          <w:tcPr>
            <w:tcW w:w="1559" w:type="dxa"/>
            <w:shd w:val="clear" w:color="auto" w:fill="auto"/>
          </w:tcPr>
          <w:p w14:paraId="0E0A250B" w14:textId="30339BC1" w:rsidR="00D931DB" w:rsidRPr="00E65C49" w:rsidRDefault="00D931DB" w:rsidP="00426790">
            <w:pPr>
              <w:spacing w:before="120" w:after="120"/>
              <w:rPr>
                <w:sz w:val="24"/>
                <w:szCs w:val="24"/>
              </w:rPr>
            </w:pPr>
            <w:r w:rsidRPr="00E65C49">
              <w:rPr>
                <w:sz w:val="24"/>
                <w:szCs w:val="24"/>
              </w:rPr>
              <w:t>Quốc hội, Chính phủ</w:t>
            </w:r>
          </w:p>
        </w:tc>
      </w:tr>
      <w:tr w:rsidR="00A134D5" w:rsidRPr="00E65C49" w14:paraId="5A7924B3" w14:textId="77777777" w:rsidTr="005D6255">
        <w:trPr>
          <w:gridAfter w:val="1"/>
          <w:wAfter w:w="18" w:type="dxa"/>
          <w:trHeight w:val="319"/>
          <w:jc w:val="center"/>
        </w:trPr>
        <w:tc>
          <w:tcPr>
            <w:tcW w:w="959" w:type="dxa"/>
          </w:tcPr>
          <w:p w14:paraId="07E71428" w14:textId="77777777" w:rsidR="00A134D5" w:rsidRPr="00E65C49" w:rsidRDefault="00A134D5" w:rsidP="00426790">
            <w:pPr>
              <w:numPr>
                <w:ilvl w:val="0"/>
                <w:numId w:val="10"/>
              </w:numPr>
              <w:spacing w:before="120" w:after="120"/>
              <w:rPr>
                <w:b/>
                <w:sz w:val="24"/>
                <w:szCs w:val="24"/>
              </w:rPr>
            </w:pPr>
          </w:p>
        </w:tc>
        <w:tc>
          <w:tcPr>
            <w:tcW w:w="1559" w:type="dxa"/>
            <w:vMerge w:val="restart"/>
          </w:tcPr>
          <w:p w14:paraId="46FD0092" w14:textId="542F78C0" w:rsidR="00A134D5" w:rsidRPr="00E65C49" w:rsidRDefault="00A134D5" w:rsidP="00426790">
            <w:pPr>
              <w:spacing w:before="120" w:after="120"/>
              <w:rPr>
                <w:sz w:val="24"/>
                <w:szCs w:val="24"/>
              </w:rPr>
            </w:pPr>
            <w:r>
              <w:rPr>
                <w:sz w:val="24"/>
                <w:szCs w:val="24"/>
              </w:rPr>
              <w:t>T</w:t>
            </w:r>
            <w:r w:rsidRPr="00E65C49">
              <w:rPr>
                <w:sz w:val="24"/>
                <w:szCs w:val="24"/>
              </w:rPr>
              <w:t>hông tin và truyền thông</w:t>
            </w:r>
          </w:p>
        </w:tc>
        <w:tc>
          <w:tcPr>
            <w:tcW w:w="1701" w:type="dxa"/>
            <w:shd w:val="clear" w:color="auto" w:fill="auto"/>
          </w:tcPr>
          <w:p w14:paraId="730BCA29" w14:textId="5D102F7E" w:rsidR="00A134D5" w:rsidRPr="00E65C49" w:rsidRDefault="00A134D5" w:rsidP="00426790">
            <w:pPr>
              <w:spacing w:before="120" w:after="120"/>
              <w:rPr>
                <w:sz w:val="24"/>
                <w:szCs w:val="24"/>
              </w:rPr>
            </w:pPr>
            <w:r w:rsidRPr="00E65C49">
              <w:rPr>
                <w:sz w:val="24"/>
                <w:szCs w:val="24"/>
              </w:rPr>
              <w:t>Luật Báo chí năm 2016</w:t>
            </w:r>
          </w:p>
        </w:tc>
        <w:tc>
          <w:tcPr>
            <w:tcW w:w="6277" w:type="dxa"/>
          </w:tcPr>
          <w:p w14:paraId="26578108" w14:textId="77777777" w:rsidR="00A134D5" w:rsidRPr="00E65C49" w:rsidRDefault="00A134D5" w:rsidP="00426790">
            <w:pPr>
              <w:spacing w:before="120" w:after="120"/>
              <w:jc w:val="both"/>
              <w:rPr>
                <w:sz w:val="24"/>
                <w:szCs w:val="24"/>
              </w:rPr>
            </w:pPr>
            <w:r w:rsidRPr="00E65C49">
              <w:rPr>
                <w:sz w:val="24"/>
                <w:szCs w:val="24"/>
              </w:rPr>
              <w:t xml:space="preserve">Điểm c khoản 1 Điều 25 Luật Báo chí năm 2016 quy định: “Các cơ quan, tổ chức có trách nhiệm cung cấp cho nhà báo những tư liệu, tài liệu không thuộc phạm vi bí mật nhà nước, bí mật đời tư của cá nhân và bí mật khác theo quy định của pháp luật”. Quy định này đã tạo điều kiện cho phóng viên, báo chí thuận lợi trong việc tác nghiệp trong hoạt động báo chí. </w:t>
            </w:r>
            <w:r w:rsidRPr="00E65C49">
              <w:rPr>
                <w:sz w:val="24"/>
                <w:szCs w:val="24"/>
              </w:rPr>
              <w:lastRenderedPageBreak/>
              <w:t>Tuy nhiên đã xuất hiện các trường hợp phóng viên, nhà báo lợi dụng quy định này để gây khó khăn, phiền hà, nhũng nhiễu cho các cơ quan, tổ chức, doanh nghiệp. Đề nghị sửa đổi quy định này nhằm hạn chế, khắc phục tình trạng phóng viên, nhà báo gây khó khăn, phiền hà cho các cơ quan, tổ chức, doanh nghiệp.</w:t>
            </w:r>
          </w:p>
        </w:tc>
        <w:tc>
          <w:tcPr>
            <w:tcW w:w="1560" w:type="dxa"/>
          </w:tcPr>
          <w:p w14:paraId="05FDC662" w14:textId="77777777" w:rsidR="00A134D5" w:rsidRPr="00E65C49" w:rsidRDefault="00A134D5"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73B05319" w14:textId="46170169" w:rsidR="00A134D5" w:rsidRPr="00D931DB"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Thông tin và Truyền thông</w:t>
            </w:r>
            <w:r>
              <w:rPr>
                <w:sz w:val="24"/>
                <w:szCs w:val="24"/>
                <w:lang w:val="vi-VN"/>
              </w:rPr>
              <w:t>)</w:t>
            </w:r>
          </w:p>
        </w:tc>
        <w:tc>
          <w:tcPr>
            <w:tcW w:w="1559" w:type="dxa"/>
            <w:shd w:val="clear" w:color="auto" w:fill="auto"/>
          </w:tcPr>
          <w:p w14:paraId="4E70DA72" w14:textId="77777777" w:rsidR="00A134D5" w:rsidRPr="00E65C49" w:rsidRDefault="00A134D5" w:rsidP="00426790">
            <w:pPr>
              <w:spacing w:before="120" w:after="120"/>
              <w:rPr>
                <w:sz w:val="24"/>
                <w:szCs w:val="24"/>
              </w:rPr>
            </w:pPr>
            <w:r w:rsidRPr="00E65C49">
              <w:rPr>
                <w:sz w:val="24"/>
                <w:szCs w:val="24"/>
              </w:rPr>
              <w:t>Quốc hội</w:t>
            </w:r>
          </w:p>
        </w:tc>
      </w:tr>
      <w:tr w:rsidR="00A134D5" w:rsidRPr="00E65C49" w14:paraId="1FF813E9" w14:textId="77777777" w:rsidTr="005D6255">
        <w:trPr>
          <w:gridAfter w:val="1"/>
          <w:wAfter w:w="18" w:type="dxa"/>
          <w:trHeight w:val="319"/>
          <w:jc w:val="center"/>
        </w:trPr>
        <w:tc>
          <w:tcPr>
            <w:tcW w:w="959" w:type="dxa"/>
          </w:tcPr>
          <w:p w14:paraId="7481C655" w14:textId="77777777" w:rsidR="00A134D5" w:rsidRPr="00E65C49" w:rsidRDefault="00A134D5" w:rsidP="00426790">
            <w:pPr>
              <w:numPr>
                <w:ilvl w:val="0"/>
                <w:numId w:val="10"/>
              </w:numPr>
              <w:spacing w:before="120" w:after="120"/>
              <w:rPr>
                <w:b/>
                <w:sz w:val="24"/>
                <w:szCs w:val="24"/>
              </w:rPr>
            </w:pPr>
          </w:p>
        </w:tc>
        <w:tc>
          <w:tcPr>
            <w:tcW w:w="1559" w:type="dxa"/>
            <w:vMerge/>
          </w:tcPr>
          <w:p w14:paraId="31A2ACE1" w14:textId="77777777" w:rsidR="00A134D5" w:rsidRPr="00E65C49" w:rsidRDefault="00A134D5" w:rsidP="00426790">
            <w:pPr>
              <w:spacing w:before="120" w:after="120"/>
              <w:rPr>
                <w:sz w:val="24"/>
                <w:szCs w:val="24"/>
              </w:rPr>
            </w:pPr>
          </w:p>
        </w:tc>
        <w:tc>
          <w:tcPr>
            <w:tcW w:w="1701" w:type="dxa"/>
            <w:shd w:val="clear" w:color="auto" w:fill="auto"/>
          </w:tcPr>
          <w:p w14:paraId="48CF1346" w14:textId="50FAD5CE" w:rsidR="00A134D5" w:rsidRPr="00E65C49" w:rsidRDefault="00A134D5" w:rsidP="00426790">
            <w:pPr>
              <w:spacing w:before="120" w:after="120"/>
              <w:rPr>
                <w:b/>
                <w:sz w:val="24"/>
                <w:szCs w:val="24"/>
              </w:rPr>
            </w:pPr>
            <w:r w:rsidRPr="00E65C49">
              <w:rPr>
                <w:sz w:val="24"/>
                <w:szCs w:val="24"/>
              </w:rPr>
              <w:t>Luật Báo chí năm 2016</w:t>
            </w:r>
          </w:p>
        </w:tc>
        <w:tc>
          <w:tcPr>
            <w:tcW w:w="6277" w:type="dxa"/>
          </w:tcPr>
          <w:p w14:paraId="4B232E9C" w14:textId="77777777" w:rsidR="00A134D5" w:rsidRPr="00E65C49" w:rsidRDefault="00A134D5" w:rsidP="00426790">
            <w:pPr>
              <w:spacing w:before="120" w:after="120"/>
              <w:jc w:val="both"/>
              <w:rPr>
                <w:sz w:val="24"/>
                <w:szCs w:val="24"/>
              </w:rPr>
            </w:pPr>
            <w:r w:rsidRPr="00E65C49">
              <w:rPr>
                <w:sz w:val="24"/>
                <w:szCs w:val="24"/>
              </w:rPr>
              <w:t>Điều 22 Luật Báo chí năm 2016 quy định về điều kiện và hoạt động của văn phòng đại diện, phóng viên thường trú. Song thực tế triển khai thời gian qua cũng còn tồn tại, bất cập. Cụ thể: Luật Báo chí chưa có quy định giới hạn số lượng văn phòng đại diện, phóng viên thường trú hoặc quy mô cơ quan báo chí như thế nào thì được thành lập bao nhiêu văn phòng đại diện, dẫn đến tình trạng một người làm Trưởng văn phòng của nhiều văn phòng đại diện khác nhau hoặc thường xuyên không có mặt tại văn phòng đại diện; Mô hình văn phòng đại diện không thống nhất, nơi thì đại diện tại một địa phương, nơi thì đại diện khu vực gồm nhiều tỉnh, thành; việc Trưởng văn phòng đại diện được cấp con dấu để chủ động trong hoạt động tác nghiệp của văn phòng, việc tuyển dụng nhân lực hoạt động trong văn phòng cũng là vấn đề cần được xem xét và quy định cụ thể. Đề nghị sửa đổi, bổ sung các quy định còn bất cập</w:t>
            </w:r>
          </w:p>
        </w:tc>
        <w:tc>
          <w:tcPr>
            <w:tcW w:w="1560" w:type="dxa"/>
          </w:tcPr>
          <w:p w14:paraId="1FBFE9C5" w14:textId="77777777" w:rsidR="00A134D5" w:rsidRPr="00E65C49" w:rsidRDefault="00A134D5" w:rsidP="00E56D6B">
            <w:pPr>
              <w:spacing w:before="120" w:after="120"/>
              <w:rPr>
                <w:sz w:val="24"/>
                <w:szCs w:val="24"/>
              </w:rPr>
            </w:pPr>
            <w:r w:rsidRPr="00E65C49">
              <w:rPr>
                <w:sz w:val="24"/>
                <w:szCs w:val="24"/>
              </w:rPr>
              <w:t>UBND tỉnh Gia Lai</w:t>
            </w:r>
          </w:p>
        </w:tc>
        <w:tc>
          <w:tcPr>
            <w:tcW w:w="1417" w:type="dxa"/>
            <w:shd w:val="clear" w:color="auto" w:fill="auto"/>
          </w:tcPr>
          <w:p w14:paraId="2077EEE7" w14:textId="6DFB0437"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Thông tin và Truyền thông</w:t>
            </w:r>
            <w:r>
              <w:rPr>
                <w:sz w:val="24"/>
                <w:szCs w:val="24"/>
                <w:lang w:val="vi-VN"/>
              </w:rPr>
              <w:t>)</w:t>
            </w:r>
          </w:p>
        </w:tc>
        <w:tc>
          <w:tcPr>
            <w:tcW w:w="1559" w:type="dxa"/>
            <w:shd w:val="clear" w:color="auto" w:fill="auto"/>
          </w:tcPr>
          <w:p w14:paraId="3414E092" w14:textId="77777777" w:rsidR="00A134D5" w:rsidRPr="00E65C49" w:rsidRDefault="00A134D5" w:rsidP="00426790">
            <w:pPr>
              <w:spacing w:before="120" w:after="120"/>
              <w:rPr>
                <w:sz w:val="24"/>
                <w:szCs w:val="24"/>
              </w:rPr>
            </w:pPr>
            <w:r w:rsidRPr="00E65C49">
              <w:rPr>
                <w:sz w:val="24"/>
                <w:szCs w:val="24"/>
              </w:rPr>
              <w:t>Quốc hội</w:t>
            </w:r>
          </w:p>
        </w:tc>
      </w:tr>
      <w:tr w:rsidR="00A134D5" w:rsidRPr="00E65C49" w14:paraId="23DBE01A" w14:textId="77777777" w:rsidTr="005D6255">
        <w:trPr>
          <w:gridAfter w:val="1"/>
          <w:wAfter w:w="18" w:type="dxa"/>
          <w:trHeight w:val="1732"/>
          <w:jc w:val="center"/>
        </w:trPr>
        <w:tc>
          <w:tcPr>
            <w:tcW w:w="959" w:type="dxa"/>
          </w:tcPr>
          <w:p w14:paraId="0B20A771" w14:textId="77777777" w:rsidR="00A134D5" w:rsidRPr="00E65C49" w:rsidRDefault="00A134D5" w:rsidP="00426790">
            <w:pPr>
              <w:numPr>
                <w:ilvl w:val="0"/>
                <w:numId w:val="10"/>
              </w:numPr>
              <w:spacing w:before="120" w:after="120"/>
              <w:rPr>
                <w:b/>
                <w:sz w:val="24"/>
                <w:szCs w:val="24"/>
              </w:rPr>
            </w:pPr>
          </w:p>
        </w:tc>
        <w:tc>
          <w:tcPr>
            <w:tcW w:w="1559" w:type="dxa"/>
            <w:vMerge/>
          </w:tcPr>
          <w:p w14:paraId="7EC44CB3" w14:textId="77777777" w:rsidR="00A134D5" w:rsidRPr="00E65C49" w:rsidRDefault="00A134D5" w:rsidP="00426790">
            <w:pPr>
              <w:spacing w:before="120" w:after="120"/>
              <w:rPr>
                <w:sz w:val="24"/>
                <w:szCs w:val="24"/>
              </w:rPr>
            </w:pPr>
          </w:p>
        </w:tc>
        <w:tc>
          <w:tcPr>
            <w:tcW w:w="1701" w:type="dxa"/>
            <w:shd w:val="clear" w:color="auto" w:fill="auto"/>
          </w:tcPr>
          <w:p w14:paraId="4BBF6723" w14:textId="41E9224B" w:rsidR="00A134D5" w:rsidRPr="00E65C49" w:rsidRDefault="00A134D5" w:rsidP="00426790">
            <w:pPr>
              <w:spacing w:before="120" w:after="120"/>
              <w:rPr>
                <w:sz w:val="24"/>
                <w:szCs w:val="24"/>
              </w:rPr>
            </w:pPr>
            <w:r w:rsidRPr="00E65C49">
              <w:rPr>
                <w:sz w:val="24"/>
                <w:szCs w:val="24"/>
              </w:rPr>
              <w:t>Luật Báo chí năm 2016</w:t>
            </w:r>
          </w:p>
        </w:tc>
        <w:tc>
          <w:tcPr>
            <w:tcW w:w="6277" w:type="dxa"/>
          </w:tcPr>
          <w:p w14:paraId="08E48A27" w14:textId="77777777" w:rsidR="00A134D5" w:rsidRPr="00E65C49" w:rsidRDefault="00A134D5" w:rsidP="00426790">
            <w:pPr>
              <w:spacing w:before="120" w:after="120"/>
              <w:jc w:val="both"/>
              <w:rPr>
                <w:sz w:val="24"/>
                <w:szCs w:val="24"/>
              </w:rPr>
            </w:pPr>
            <w:r w:rsidRPr="00E65C49">
              <w:rPr>
                <w:sz w:val="24"/>
                <w:szCs w:val="24"/>
              </w:rPr>
              <w:t>Điều 52 Luật Báo chí năm 2016 chỉ quy định về chế độ lưu chiểu báo chí, nộp ấn phẩm báo chí, không quy định về chế độ lưu chiểu đối với loại hình bản tin, đặc san, dẫn đến khó khăn cho công tác quản lý, theo dõi, đánh giá nội dung, xử lý vi phạm của cơ quan quản lý nhà nước. Đề nghị bổ sung quy định về nội dung này.</w:t>
            </w:r>
          </w:p>
        </w:tc>
        <w:tc>
          <w:tcPr>
            <w:tcW w:w="1560" w:type="dxa"/>
          </w:tcPr>
          <w:p w14:paraId="4294A4E1" w14:textId="77777777" w:rsidR="00A134D5" w:rsidRPr="00E65C49" w:rsidRDefault="00A134D5" w:rsidP="00E56D6B">
            <w:pPr>
              <w:spacing w:before="120" w:after="120"/>
              <w:rPr>
                <w:sz w:val="24"/>
                <w:szCs w:val="24"/>
              </w:rPr>
            </w:pPr>
            <w:r w:rsidRPr="00E65C49">
              <w:rPr>
                <w:sz w:val="24"/>
                <w:szCs w:val="24"/>
              </w:rPr>
              <w:t>UBND tỉnh Gia Lai</w:t>
            </w:r>
          </w:p>
        </w:tc>
        <w:tc>
          <w:tcPr>
            <w:tcW w:w="1417" w:type="dxa"/>
            <w:shd w:val="clear" w:color="auto" w:fill="auto"/>
          </w:tcPr>
          <w:p w14:paraId="5B8613BE" w14:textId="7F168DBD"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Thông tin và Truyền thông</w:t>
            </w:r>
            <w:r>
              <w:rPr>
                <w:sz w:val="24"/>
                <w:szCs w:val="24"/>
                <w:lang w:val="vi-VN"/>
              </w:rPr>
              <w:t>)</w:t>
            </w:r>
          </w:p>
        </w:tc>
        <w:tc>
          <w:tcPr>
            <w:tcW w:w="1559" w:type="dxa"/>
            <w:shd w:val="clear" w:color="auto" w:fill="auto"/>
          </w:tcPr>
          <w:p w14:paraId="41B04F38" w14:textId="77777777" w:rsidR="00A134D5" w:rsidRPr="00E65C49" w:rsidRDefault="00A134D5" w:rsidP="00426790">
            <w:pPr>
              <w:spacing w:before="120" w:after="120"/>
              <w:rPr>
                <w:sz w:val="24"/>
                <w:szCs w:val="24"/>
              </w:rPr>
            </w:pPr>
            <w:r w:rsidRPr="00E65C49">
              <w:rPr>
                <w:sz w:val="24"/>
                <w:szCs w:val="24"/>
              </w:rPr>
              <w:t>Quốc hội</w:t>
            </w:r>
          </w:p>
        </w:tc>
      </w:tr>
      <w:tr w:rsidR="00A134D5" w:rsidRPr="00E65C49" w14:paraId="69C98106" w14:textId="77777777" w:rsidTr="005D6255">
        <w:trPr>
          <w:gridAfter w:val="1"/>
          <w:wAfter w:w="18" w:type="dxa"/>
          <w:trHeight w:val="319"/>
          <w:jc w:val="center"/>
        </w:trPr>
        <w:tc>
          <w:tcPr>
            <w:tcW w:w="959" w:type="dxa"/>
          </w:tcPr>
          <w:p w14:paraId="4531073B" w14:textId="77777777" w:rsidR="00A134D5" w:rsidRPr="00E65C49" w:rsidRDefault="00A134D5" w:rsidP="00426790">
            <w:pPr>
              <w:numPr>
                <w:ilvl w:val="0"/>
                <w:numId w:val="10"/>
              </w:numPr>
              <w:spacing w:before="120" w:after="120"/>
              <w:rPr>
                <w:b/>
                <w:sz w:val="24"/>
                <w:szCs w:val="24"/>
              </w:rPr>
            </w:pPr>
          </w:p>
        </w:tc>
        <w:tc>
          <w:tcPr>
            <w:tcW w:w="1559" w:type="dxa"/>
            <w:vMerge/>
          </w:tcPr>
          <w:p w14:paraId="04EF4EB5" w14:textId="77777777" w:rsidR="00A134D5" w:rsidRPr="00E65C49" w:rsidRDefault="00A134D5" w:rsidP="00426790">
            <w:pPr>
              <w:spacing w:before="120" w:after="120"/>
              <w:rPr>
                <w:sz w:val="24"/>
                <w:szCs w:val="24"/>
              </w:rPr>
            </w:pPr>
          </w:p>
        </w:tc>
        <w:tc>
          <w:tcPr>
            <w:tcW w:w="1701" w:type="dxa"/>
            <w:shd w:val="clear" w:color="auto" w:fill="auto"/>
          </w:tcPr>
          <w:p w14:paraId="6BAB3B49" w14:textId="27D564A6" w:rsidR="00A134D5" w:rsidRPr="00E65C49" w:rsidRDefault="00A134D5" w:rsidP="00426790">
            <w:pPr>
              <w:spacing w:before="120" w:after="120"/>
              <w:rPr>
                <w:sz w:val="24"/>
                <w:szCs w:val="24"/>
                <w:lang w:val="de-DE"/>
              </w:rPr>
            </w:pPr>
            <w:r w:rsidRPr="00E65C49">
              <w:rPr>
                <w:sz w:val="24"/>
                <w:szCs w:val="24"/>
              </w:rPr>
              <w:t>Luật Báo chí năm 2016</w:t>
            </w:r>
          </w:p>
        </w:tc>
        <w:tc>
          <w:tcPr>
            <w:tcW w:w="6277" w:type="dxa"/>
          </w:tcPr>
          <w:p w14:paraId="230E4EF1" w14:textId="77777777" w:rsidR="00A134D5" w:rsidRPr="00E65C49" w:rsidRDefault="00A134D5" w:rsidP="00426790">
            <w:pPr>
              <w:spacing w:before="120" w:after="120"/>
              <w:jc w:val="both"/>
              <w:rPr>
                <w:sz w:val="24"/>
                <w:szCs w:val="24"/>
              </w:rPr>
            </w:pPr>
            <w:r w:rsidRPr="00E65C49">
              <w:rPr>
                <w:sz w:val="24"/>
                <w:szCs w:val="24"/>
              </w:rPr>
              <w:t xml:space="preserve">Điều 34 Luật Báo chí năm 2016 quy định loại hình bản tin dưới dạng sản phẩm in, chưa quy định về xuất bản bản tin dưới dạng điện tử gây khó khăn cho công tác quản lý. </w:t>
            </w:r>
          </w:p>
        </w:tc>
        <w:tc>
          <w:tcPr>
            <w:tcW w:w="1560" w:type="dxa"/>
          </w:tcPr>
          <w:p w14:paraId="76F72AEB" w14:textId="77777777" w:rsidR="00A134D5" w:rsidRPr="00E65C49" w:rsidRDefault="00A134D5" w:rsidP="00E56D6B">
            <w:pPr>
              <w:spacing w:before="120" w:after="120"/>
              <w:rPr>
                <w:sz w:val="24"/>
                <w:szCs w:val="24"/>
              </w:rPr>
            </w:pPr>
            <w:r w:rsidRPr="00E65C49">
              <w:rPr>
                <w:sz w:val="24"/>
                <w:szCs w:val="24"/>
              </w:rPr>
              <w:t>UBND tỉnh Gia Lai</w:t>
            </w:r>
          </w:p>
        </w:tc>
        <w:tc>
          <w:tcPr>
            <w:tcW w:w="1417" w:type="dxa"/>
            <w:shd w:val="clear" w:color="auto" w:fill="auto"/>
          </w:tcPr>
          <w:p w14:paraId="0336827E" w14:textId="6F7E6FEC"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Thông tin và Truyền thông</w:t>
            </w:r>
            <w:r>
              <w:rPr>
                <w:sz w:val="24"/>
                <w:szCs w:val="24"/>
                <w:lang w:val="vi-VN"/>
              </w:rPr>
              <w:t>)</w:t>
            </w:r>
          </w:p>
        </w:tc>
        <w:tc>
          <w:tcPr>
            <w:tcW w:w="1559" w:type="dxa"/>
            <w:shd w:val="clear" w:color="auto" w:fill="auto"/>
          </w:tcPr>
          <w:p w14:paraId="5D38DED5" w14:textId="77777777" w:rsidR="00A134D5" w:rsidRPr="00E65C49" w:rsidRDefault="00A134D5" w:rsidP="00426790">
            <w:pPr>
              <w:spacing w:before="120" w:after="120"/>
              <w:rPr>
                <w:sz w:val="24"/>
                <w:szCs w:val="24"/>
              </w:rPr>
            </w:pPr>
            <w:r w:rsidRPr="00E65C49">
              <w:rPr>
                <w:sz w:val="24"/>
                <w:szCs w:val="24"/>
              </w:rPr>
              <w:t>Quốc hội</w:t>
            </w:r>
          </w:p>
        </w:tc>
      </w:tr>
      <w:tr w:rsidR="00A134D5" w:rsidRPr="00E65C49" w14:paraId="74724C1C" w14:textId="77777777" w:rsidTr="005D6255">
        <w:trPr>
          <w:gridAfter w:val="1"/>
          <w:wAfter w:w="18" w:type="dxa"/>
          <w:trHeight w:val="319"/>
          <w:jc w:val="center"/>
        </w:trPr>
        <w:tc>
          <w:tcPr>
            <w:tcW w:w="959" w:type="dxa"/>
          </w:tcPr>
          <w:p w14:paraId="7267A662" w14:textId="77777777" w:rsidR="00A134D5" w:rsidRPr="00E65C49" w:rsidRDefault="00A134D5" w:rsidP="00426790">
            <w:pPr>
              <w:numPr>
                <w:ilvl w:val="0"/>
                <w:numId w:val="10"/>
              </w:numPr>
              <w:spacing w:before="120" w:after="120"/>
              <w:rPr>
                <w:b/>
                <w:sz w:val="24"/>
                <w:szCs w:val="24"/>
              </w:rPr>
            </w:pPr>
          </w:p>
        </w:tc>
        <w:tc>
          <w:tcPr>
            <w:tcW w:w="1559" w:type="dxa"/>
            <w:vMerge w:val="restart"/>
          </w:tcPr>
          <w:p w14:paraId="0D66EA53" w14:textId="0FD6CCE2" w:rsidR="00A134D5" w:rsidRPr="00E65C49" w:rsidRDefault="00A134D5" w:rsidP="00426790">
            <w:pPr>
              <w:spacing w:before="120" w:after="120"/>
              <w:rPr>
                <w:sz w:val="24"/>
                <w:szCs w:val="24"/>
              </w:rPr>
            </w:pPr>
            <w:r>
              <w:rPr>
                <w:sz w:val="24"/>
                <w:szCs w:val="24"/>
              </w:rPr>
              <w:t>C</w:t>
            </w:r>
            <w:r w:rsidRPr="00E65C49">
              <w:rPr>
                <w:sz w:val="24"/>
                <w:szCs w:val="24"/>
              </w:rPr>
              <w:t>hăn nuôi</w:t>
            </w:r>
          </w:p>
        </w:tc>
        <w:tc>
          <w:tcPr>
            <w:tcW w:w="1701" w:type="dxa"/>
            <w:shd w:val="clear" w:color="auto" w:fill="auto"/>
          </w:tcPr>
          <w:p w14:paraId="40383B35" w14:textId="70027F19" w:rsidR="00A134D5" w:rsidRPr="00E65C49" w:rsidRDefault="00A134D5" w:rsidP="00426790">
            <w:pPr>
              <w:spacing w:before="120" w:after="120"/>
              <w:rPr>
                <w:sz w:val="24"/>
                <w:szCs w:val="24"/>
                <w:lang w:val="de-DE"/>
              </w:rPr>
            </w:pPr>
            <w:r w:rsidRPr="00E65C49">
              <w:rPr>
                <w:sz w:val="24"/>
                <w:szCs w:val="24"/>
              </w:rPr>
              <w:t>Luật Chăn nuôi năm 2018</w:t>
            </w:r>
          </w:p>
        </w:tc>
        <w:tc>
          <w:tcPr>
            <w:tcW w:w="6277" w:type="dxa"/>
          </w:tcPr>
          <w:p w14:paraId="48443DEA" w14:textId="77777777" w:rsidR="00A134D5" w:rsidRPr="00E65C49" w:rsidRDefault="00A134D5" w:rsidP="00426790">
            <w:pPr>
              <w:spacing w:before="120" w:after="120"/>
              <w:jc w:val="both"/>
              <w:rPr>
                <w:sz w:val="24"/>
                <w:szCs w:val="24"/>
              </w:rPr>
            </w:pPr>
            <w:r w:rsidRPr="00E65C49">
              <w:rPr>
                <w:sz w:val="24"/>
                <w:szCs w:val="24"/>
              </w:rPr>
              <w:t>Về hoạt động chăn nuôi Điều 25 Luật Chăn nuôi quy định về quản lý nuôi chim Yến. Tuy nhiên, chưa có quy định cụ thể về việc kiểm tra, đánh giá đối với các cơ sở chăn nuôi chim Yến và có phải thực hiện cấp Giấy phép xây dựng, Giấy phép chăn nuôi không? Đề nghị bổ sung quy định về vấn đề này.</w:t>
            </w:r>
          </w:p>
        </w:tc>
        <w:tc>
          <w:tcPr>
            <w:tcW w:w="1560" w:type="dxa"/>
          </w:tcPr>
          <w:p w14:paraId="7D0815CB" w14:textId="77777777" w:rsidR="00A134D5" w:rsidRPr="00E65C49" w:rsidRDefault="00A134D5" w:rsidP="00E56D6B">
            <w:pPr>
              <w:spacing w:before="120" w:after="120"/>
              <w:rPr>
                <w:sz w:val="24"/>
                <w:szCs w:val="24"/>
              </w:rPr>
            </w:pPr>
            <w:r w:rsidRPr="00E65C49">
              <w:rPr>
                <w:sz w:val="24"/>
                <w:szCs w:val="24"/>
              </w:rPr>
              <w:t>UBND tỉnh Gia Lai</w:t>
            </w:r>
          </w:p>
        </w:tc>
        <w:tc>
          <w:tcPr>
            <w:tcW w:w="1417" w:type="dxa"/>
            <w:shd w:val="clear" w:color="auto" w:fill="auto"/>
          </w:tcPr>
          <w:p w14:paraId="3A38FA24" w14:textId="4CAFD1F8"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Nông nghiệp và Phát triển nông thôn</w:t>
            </w:r>
            <w:r>
              <w:rPr>
                <w:sz w:val="24"/>
                <w:szCs w:val="24"/>
                <w:lang w:val="vi-VN"/>
              </w:rPr>
              <w:t>)</w:t>
            </w:r>
          </w:p>
        </w:tc>
        <w:tc>
          <w:tcPr>
            <w:tcW w:w="1559" w:type="dxa"/>
            <w:shd w:val="clear" w:color="auto" w:fill="auto"/>
          </w:tcPr>
          <w:p w14:paraId="36E11869" w14:textId="77777777" w:rsidR="00A134D5" w:rsidRPr="00E65C49" w:rsidRDefault="00A134D5" w:rsidP="00426790">
            <w:pPr>
              <w:spacing w:before="120" w:after="120"/>
              <w:rPr>
                <w:sz w:val="24"/>
                <w:szCs w:val="24"/>
              </w:rPr>
            </w:pPr>
            <w:r w:rsidRPr="00E65C49">
              <w:rPr>
                <w:sz w:val="24"/>
                <w:szCs w:val="24"/>
              </w:rPr>
              <w:t>Quốc hội</w:t>
            </w:r>
          </w:p>
        </w:tc>
      </w:tr>
      <w:tr w:rsidR="00A134D5" w:rsidRPr="00E65C49" w14:paraId="5658BF1E" w14:textId="77777777" w:rsidTr="005D6255">
        <w:trPr>
          <w:gridAfter w:val="1"/>
          <w:wAfter w:w="18" w:type="dxa"/>
          <w:trHeight w:val="319"/>
          <w:jc w:val="center"/>
        </w:trPr>
        <w:tc>
          <w:tcPr>
            <w:tcW w:w="959" w:type="dxa"/>
          </w:tcPr>
          <w:p w14:paraId="5FDEB173" w14:textId="77777777" w:rsidR="00A134D5" w:rsidRPr="00E65C49" w:rsidRDefault="00A134D5" w:rsidP="00426790">
            <w:pPr>
              <w:numPr>
                <w:ilvl w:val="0"/>
                <w:numId w:val="10"/>
              </w:numPr>
              <w:spacing w:before="120" w:after="120"/>
              <w:rPr>
                <w:b/>
                <w:sz w:val="24"/>
                <w:szCs w:val="24"/>
              </w:rPr>
            </w:pPr>
          </w:p>
        </w:tc>
        <w:tc>
          <w:tcPr>
            <w:tcW w:w="1559" w:type="dxa"/>
            <w:vMerge/>
          </w:tcPr>
          <w:p w14:paraId="7D4A7C8A" w14:textId="77777777" w:rsidR="00A134D5" w:rsidRPr="00E65C49" w:rsidRDefault="00A134D5" w:rsidP="00426790">
            <w:pPr>
              <w:spacing w:before="120" w:after="120"/>
              <w:rPr>
                <w:sz w:val="24"/>
                <w:szCs w:val="24"/>
              </w:rPr>
            </w:pPr>
          </w:p>
        </w:tc>
        <w:tc>
          <w:tcPr>
            <w:tcW w:w="1701" w:type="dxa"/>
            <w:shd w:val="clear" w:color="auto" w:fill="auto"/>
          </w:tcPr>
          <w:p w14:paraId="2D98AC53" w14:textId="59175AC8" w:rsidR="00A134D5" w:rsidRPr="00E65C49" w:rsidRDefault="00A134D5" w:rsidP="00426790">
            <w:pPr>
              <w:spacing w:before="120" w:after="120"/>
              <w:rPr>
                <w:sz w:val="24"/>
                <w:szCs w:val="24"/>
                <w:lang w:val="de-DE"/>
              </w:rPr>
            </w:pPr>
            <w:r w:rsidRPr="00E65C49">
              <w:rPr>
                <w:sz w:val="24"/>
                <w:szCs w:val="24"/>
              </w:rPr>
              <w:t>Luật Chăn nuôi năm 2018</w:t>
            </w:r>
          </w:p>
        </w:tc>
        <w:tc>
          <w:tcPr>
            <w:tcW w:w="6277" w:type="dxa"/>
          </w:tcPr>
          <w:p w14:paraId="5517BF19" w14:textId="77777777" w:rsidR="00A134D5" w:rsidRPr="00E65C49" w:rsidRDefault="00A134D5" w:rsidP="00426790">
            <w:pPr>
              <w:spacing w:before="120" w:after="120"/>
              <w:jc w:val="both"/>
              <w:rPr>
                <w:sz w:val="24"/>
                <w:szCs w:val="24"/>
              </w:rPr>
            </w:pPr>
            <w:r w:rsidRPr="00E65C49">
              <w:rPr>
                <w:sz w:val="24"/>
                <w:szCs w:val="24"/>
              </w:rPr>
              <w:t xml:space="preserve">Điều 52 Luật Chăn nuôi quy định: “Quy mô chăn nuôi bao gồm các loại sau: Chăn nuôi trang trại quy mô lớn, quy mô vừa, quy mô nhỏ và chăn nuôi nông hộ”. Tuy nhiên, tại phụ lục V kèm theo Nghị định số 13/2020/NĐ- CP ngày 21/01/2020 của Chính phủ hướng dẫn chi tiết Luật Chăn nuôi, </w:t>
            </w:r>
            <w:r w:rsidRPr="00E65C49">
              <w:rPr>
                <w:sz w:val="24"/>
                <w:szCs w:val="24"/>
              </w:rPr>
              <w:lastRenderedPageBreak/>
              <w:t>được sửa đổi, bổ sung tại Phụ lục V kèm theo Nghị định số 46/2022/NĐ-CP ngày 13/7/2022 của Chính phủ không quy định hệ số đơn vị vật nuôi chuyển đổi của chim Yến, do đó không có cơ sở để phân loại cơ sở nuôi chim Yến thuộc chăn nuôi nông hộ hay chăn nuôi trang trại (quy mô lớn, quy mô vừa, quy mô nhỏ) nhằm áp dụng biện pháp xử lý vi phạm về điều kiện chăn nuôi theo quy định tại Điều 24, Điều 25, Điều 26 Nghị định số 14/2021/NĐ-CP.</w:t>
            </w:r>
          </w:p>
        </w:tc>
        <w:tc>
          <w:tcPr>
            <w:tcW w:w="1560" w:type="dxa"/>
          </w:tcPr>
          <w:p w14:paraId="0B0AFED9" w14:textId="77777777" w:rsidR="00A134D5" w:rsidRPr="00E65C49" w:rsidRDefault="00A134D5"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3FDF795D" w14:textId="5BC9ECBC"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Nông nghiệp và Phát triển nông thôn</w:t>
            </w:r>
            <w:r>
              <w:rPr>
                <w:sz w:val="24"/>
                <w:szCs w:val="24"/>
                <w:lang w:val="vi-VN"/>
              </w:rPr>
              <w:t>)</w:t>
            </w:r>
          </w:p>
        </w:tc>
        <w:tc>
          <w:tcPr>
            <w:tcW w:w="1559" w:type="dxa"/>
            <w:shd w:val="clear" w:color="auto" w:fill="auto"/>
          </w:tcPr>
          <w:p w14:paraId="7B3FB6E7" w14:textId="77777777" w:rsidR="00A134D5" w:rsidRPr="00E65C49" w:rsidRDefault="00A134D5" w:rsidP="00426790">
            <w:pPr>
              <w:spacing w:before="120" w:after="120"/>
              <w:rPr>
                <w:sz w:val="24"/>
                <w:szCs w:val="24"/>
              </w:rPr>
            </w:pPr>
            <w:r w:rsidRPr="00E65C49">
              <w:rPr>
                <w:sz w:val="24"/>
                <w:szCs w:val="24"/>
              </w:rPr>
              <w:t>Quốc hội</w:t>
            </w:r>
          </w:p>
        </w:tc>
      </w:tr>
      <w:tr w:rsidR="00A134D5" w:rsidRPr="00E65C49" w14:paraId="5BEDD0C1" w14:textId="77777777" w:rsidTr="005D6255">
        <w:trPr>
          <w:gridAfter w:val="1"/>
          <w:wAfter w:w="18" w:type="dxa"/>
          <w:trHeight w:val="319"/>
          <w:jc w:val="center"/>
        </w:trPr>
        <w:tc>
          <w:tcPr>
            <w:tcW w:w="959" w:type="dxa"/>
          </w:tcPr>
          <w:p w14:paraId="25A8BDD6" w14:textId="77777777" w:rsidR="00A134D5" w:rsidRPr="00E65C49" w:rsidRDefault="00A134D5" w:rsidP="00426790">
            <w:pPr>
              <w:numPr>
                <w:ilvl w:val="0"/>
                <w:numId w:val="10"/>
              </w:numPr>
              <w:spacing w:before="120" w:after="120"/>
              <w:rPr>
                <w:b/>
                <w:sz w:val="24"/>
                <w:szCs w:val="24"/>
              </w:rPr>
            </w:pPr>
          </w:p>
        </w:tc>
        <w:tc>
          <w:tcPr>
            <w:tcW w:w="1559" w:type="dxa"/>
            <w:vMerge/>
          </w:tcPr>
          <w:p w14:paraId="55878FB6" w14:textId="77777777" w:rsidR="00A134D5" w:rsidRPr="00E65C49" w:rsidRDefault="00A134D5" w:rsidP="00426790">
            <w:pPr>
              <w:spacing w:before="120" w:after="120"/>
              <w:rPr>
                <w:sz w:val="24"/>
                <w:szCs w:val="24"/>
              </w:rPr>
            </w:pPr>
          </w:p>
        </w:tc>
        <w:tc>
          <w:tcPr>
            <w:tcW w:w="1701" w:type="dxa"/>
            <w:shd w:val="clear" w:color="auto" w:fill="auto"/>
          </w:tcPr>
          <w:p w14:paraId="4CA11235" w14:textId="56100737" w:rsidR="00A134D5" w:rsidRPr="00E65C49" w:rsidRDefault="00A134D5" w:rsidP="00A134D5">
            <w:pPr>
              <w:spacing w:before="120" w:after="120"/>
              <w:rPr>
                <w:sz w:val="24"/>
                <w:szCs w:val="24"/>
              </w:rPr>
            </w:pPr>
            <w:r w:rsidRPr="00E65C49">
              <w:rPr>
                <w:sz w:val="24"/>
                <w:szCs w:val="24"/>
              </w:rPr>
              <w:t>Nghị định số 13/2020/NĐ-CP</w:t>
            </w:r>
          </w:p>
        </w:tc>
        <w:tc>
          <w:tcPr>
            <w:tcW w:w="6277" w:type="dxa"/>
          </w:tcPr>
          <w:p w14:paraId="5A4453F8" w14:textId="77777777" w:rsidR="00A134D5" w:rsidRPr="00E65C49" w:rsidRDefault="00A134D5" w:rsidP="00426790">
            <w:pPr>
              <w:spacing w:before="120" w:after="120"/>
              <w:jc w:val="both"/>
              <w:rPr>
                <w:sz w:val="24"/>
                <w:szCs w:val="24"/>
              </w:rPr>
            </w:pPr>
            <w:r w:rsidRPr="00E65C49">
              <w:rPr>
                <w:sz w:val="24"/>
                <w:szCs w:val="24"/>
              </w:rPr>
              <w:t>Đề nghị quy định đồng nhất về quy mô chăn nuôi giữa các Luật, Nghị định để tổ chức, cá nhân triển khai đúng quy định của pháp luật. Lý do: Khoản 2 Điều 21 Nghị định số 13/2020/NĐ-CP quy định: “Trang trại chăn nuôi quy mô lớn từ 300 đơn vị vật nuôi trở lên; Trang trại quy mô vừa từ 30 đến dưới 300 đơn vị vật nuôi; Trang trại quy mô nhỏ từ 10 đến dưới 30 đơn vị vật nuôi”. Trong khi đó, tại Phụ lục II Danh mục loại hình sản xuất kinh doanh, dịch vụ có nguy cơ gây ô nhiễm môi trường ban hành kèm theo Nghị định số 08/2022/NĐ-CP ngày 10/01/2022 của Chính phủ quy định chi tiết một số điều của Luật Bảo vệ môi trường quy định: “Chăn nuôi gia súc, gia cầm công suất lớn từ 1.000 đơn vị vật nuôi trở lên, công suất trung bình từ 100 đến dưới 1.000 đơn vị vật nuôi, công suất nhỏ từ 10 đến dưới 100 đơn vị vật nuôi ”.</w:t>
            </w:r>
          </w:p>
        </w:tc>
        <w:tc>
          <w:tcPr>
            <w:tcW w:w="1560" w:type="dxa"/>
          </w:tcPr>
          <w:p w14:paraId="0A562D56" w14:textId="77777777" w:rsidR="00A134D5" w:rsidRPr="00E65C49" w:rsidRDefault="00A134D5" w:rsidP="00E56D6B">
            <w:pPr>
              <w:spacing w:before="120" w:after="120"/>
              <w:rPr>
                <w:sz w:val="24"/>
                <w:szCs w:val="24"/>
              </w:rPr>
            </w:pPr>
            <w:r w:rsidRPr="00E65C49">
              <w:rPr>
                <w:sz w:val="24"/>
                <w:szCs w:val="24"/>
              </w:rPr>
              <w:t>UBND tỉnh Gia Lai</w:t>
            </w:r>
          </w:p>
        </w:tc>
        <w:tc>
          <w:tcPr>
            <w:tcW w:w="1417" w:type="dxa"/>
            <w:shd w:val="clear" w:color="auto" w:fill="auto"/>
          </w:tcPr>
          <w:p w14:paraId="2715E05C" w14:textId="77777777" w:rsidR="00A134D5" w:rsidRPr="00E65C49" w:rsidRDefault="00A134D5" w:rsidP="00E56D6B">
            <w:pPr>
              <w:spacing w:before="120" w:after="120"/>
              <w:rPr>
                <w:sz w:val="24"/>
                <w:szCs w:val="24"/>
              </w:rPr>
            </w:pPr>
            <w:r w:rsidRPr="00E65C49">
              <w:rPr>
                <w:sz w:val="24"/>
                <w:szCs w:val="24"/>
              </w:rPr>
              <w:t>Bộ Nông nghiệp và Phát triển nông thôn</w:t>
            </w:r>
          </w:p>
        </w:tc>
        <w:tc>
          <w:tcPr>
            <w:tcW w:w="1559" w:type="dxa"/>
            <w:shd w:val="clear" w:color="auto" w:fill="auto"/>
          </w:tcPr>
          <w:p w14:paraId="0D4CF208" w14:textId="77777777" w:rsidR="00A134D5" w:rsidRPr="00E65C49" w:rsidRDefault="00A134D5" w:rsidP="00426790">
            <w:pPr>
              <w:spacing w:before="120" w:after="120"/>
              <w:rPr>
                <w:sz w:val="24"/>
                <w:szCs w:val="24"/>
              </w:rPr>
            </w:pPr>
            <w:r w:rsidRPr="00E65C49">
              <w:rPr>
                <w:sz w:val="24"/>
                <w:szCs w:val="24"/>
              </w:rPr>
              <w:t>Chính phủ</w:t>
            </w:r>
          </w:p>
        </w:tc>
      </w:tr>
      <w:tr w:rsidR="00A134D5" w:rsidRPr="00E65C49" w14:paraId="304FFF0C" w14:textId="77777777" w:rsidTr="005D6255">
        <w:trPr>
          <w:gridAfter w:val="1"/>
          <w:wAfter w:w="18" w:type="dxa"/>
          <w:trHeight w:val="319"/>
          <w:jc w:val="center"/>
        </w:trPr>
        <w:tc>
          <w:tcPr>
            <w:tcW w:w="959" w:type="dxa"/>
          </w:tcPr>
          <w:p w14:paraId="4D6E70A0" w14:textId="77777777" w:rsidR="00A134D5" w:rsidRPr="00E65C49" w:rsidRDefault="00A134D5" w:rsidP="00426790">
            <w:pPr>
              <w:numPr>
                <w:ilvl w:val="0"/>
                <w:numId w:val="10"/>
              </w:numPr>
              <w:spacing w:before="120" w:after="120"/>
              <w:rPr>
                <w:b/>
                <w:sz w:val="24"/>
                <w:szCs w:val="24"/>
              </w:rPr>
            </w:pPr>
          </w:p>
        </w:tc>
        <w:tc>
          <w:tcPr>
            <w:tcW w:w="1559" w:type="dxa"/>
            <w:vMerge/>
          </w:tcPr>
          <w:p w14:paraId="20E39546" w14:textId="77777777" w:rsidR="00A134D5" w:rsidRPr="00E65C49" w:rsidRDefault="00A134D5" w:rsidP="00426790">
            <w:pPr>
              <w:spacing w:before="120" w:after="120"/>
              <w:rPr>
                <w:sz w:val="24"/>
                <w:szCs w:val="24"/>
              </w:rPr>
            </w:pPr>
          </w:p>
        </w:tc>
        <w:tc>
          <w:tcPr>
            <w:tcW w:w="1701" w:type="dxa"/>
            <w:shd w:val="clear" w:color="auto" w:fill="auto"/>
          </w:tcPr>
          <w:p w14:paraId="55E26E87" w14:textId="09C7C2A2" w:rsidR="00A134D5" w:rsidRPr="00E65C49" w:rsidRDefault="00A134D5" w:rsidP="00A134D5">
            <w:pPr>
              <w:spacing w:before="120" w:after="120"/>
              <w:rPr>
                <w:sz w:val="24"/>
                <w:szCs w:val="24"/>
              </w:rPr>
            </w:pPr>
            <w:r w:rsidRPr="00E65C49">
              <w:rPr>
                <w:sz w:val="24"/>
                <w:szCs w:val="24"/>
              </w:rPr>
              <w:t>Luật Chăn nuôi năm 2018</w:t>
            </w:r>
          </w:p>
        </w:tc>
        <w:tc>
          <w:tcPr>
            <w:tcW w:w="6277" w:type="dxa"/>
          </w:tcPr>
          <w:p w14:paraId="6AB7118C" w14:textId="77777777" w:rsidR="00A134D5" w:rsidRPr="00E65C49" w:rsidRDefault="00A134D5" w:rsidP="00426790">
            <w:pPr>
              <w:spacing w:before="120" w:after="120"/>
              <w:jc w:val="both"/>
              <w:rPr>
                <w:sz w:val="24"/>
                <w:szCs w:val="24"/>
              </w:rPr>
            </w:pPr>
            <w:r w:rsidRPr="00E65C49">
              <w:rPr>
                <w:sz w:val="24"/>
                <w:szCs w:val="24"/>
              </w:rPr>
              <w:t xml:space="preserve">Khoản 2 Điều 55 Luật Chăn nuôi năm 2018 quy định: “Tổ chức, cá nhân chăn nuôi trang trại quy mô lớn phải được cấp Giấy chứng nhận đủ điều kiện chăn nuôi”; khoản 1 Điều 39 và khoản 3 Điều 41 Luật Bảo vệ môi trường năm 2020 (có hiệu lực thi hành từ ngày 01/01/2022) quy định dự án đầu tư nhóm I, nhóm II và nhóm III có phát sinh nước thải, bụi, khí thải xả ra môi trường thuộc đối tượng phải được UBND tỉnh cấp Giấy phép môi trường theo quy định (Việc vận hành thử nghiệm công trình xử lý chất thải của dự án sau khi được cấp Giấy phép môi trường). </w:t>
            </w:r>
          </w:p>
        </w:tc>
        <w:tc>
          <w:tcPr>
            <w:tcW w:w="1560" w:type="dxa"/>
          </w:tcPr>
          <w:p w14:paraId="0C292644" w14:textId="77777777" w:rsidR="00A134D5" w:rsidRPr="00E65C49" w:rsidRDefault="00A134D5" w:rsidP="00E56D6B">
            <w:pPr>
              <w:spacing w:before="120" w:after="120"/>
              <w:rPr>
                <w:sz w:val="24"/>
                <w:szCs w:val="24"/>
              </w:rPr>
            </w:pPr>
            <w:r w:rsidRPr="00E65C49">
              <w:rPr>
                <w:sz w:val="24"/>
                <w:szCs w:val="24"/>
              </w:rPr>
              <w:t>UBND tỉnh Gia Lai</w:t>
            </w:r>
          </w:p>
        </w:tc>
        <w:tc>
          <w:tcPr>
            <w:tcW w:w="1417" w:type="dxa"/>
            <w:shd w:val="clear" w:color="auto" w:fill="auto"/>
          </w:tcPr>
          <w:p w14:paraId="21ADC297" w14:textId="3C0B6827"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Nông nghiệp và Phát triển nông thôn</w:t>
            </w:r>
            <w:r>
              <w:rPr>
                <w:sz w:val="24"/>
                <w:szCs w:val="24"/>
                <w:lang w:val="vi-VN"/>
              </w:rPr>
              <w:t>)</w:t>
            </w:r>
          </w:p>
        </w:tc>
        <w:tc>
          <w:tcPr>
            <w:tcW w:w="1559" w:type="dxa"/>
            <w:shd w:val="clear" w:color="auto" w:fill="auto"/>
          </w:tcPr>
          <w:p w14:paraId="220EE410" w14:textId="77777777" w:rsidR="00A134D5" w:rsidRPr="00E65C49" w:rsidRDefault="00A134D5" w:rsidP="00426790">
            <w:pPr>
              <w:spacing w:before="120" w:after="120"/>
              <w:rPr>
                <w:sz w:val="24"/>
                <w:szCs w:val="24"/>
              </w:rPr>
            </w:pPr>
            <w:r w:rsidRPr="00E65C49">
              <w:rPr>
                <w:sz w:val="24"/>
                <w:szCs w:val="24"/>
              </w:rPr>
              <w:t>Quốc hội</w:t>
            </w:r>
          </w:p>
        </w:tc>
      </w:tr>
      <w:tr w:rsidR="00A134D5" w:rsidRPr="00E65C49" w14:paraId="43402E0D" w14:textId="77777777" w:rsidTr="005D6255">
        <w:trPr>
          <w:gridAfter w:val="1"/>
          <w:wAfter w:w="18" w:type="dxa"/>
          <w:trHeight w:val="319"/>
          <w:jc w:val="center"/>
        </w:trPr>
        <w:tc>
          <w:tcPr>
            <w:tcW w:w="959" w:type="dxa"/>
          </w:tcPr>
          <w:p w14:paraId="07F842E8" w14:textId="77777777" w:rsidR="00A134D5" w:rsidRPr="00E65C49" w:rsidRDefault="00A134D5" w:rsidP="00426790">
            <w:pPr>
              <w:numPr>
                <w:ilvl w:val="0"/>
                <w:numId w:val="10"/>
              </w:numPr>
              <w:spacing w:before="120" w:after="120"/>
              <w:rPr>
                <w:b/>
                <w:sz w:val="24"/>
                <w:szCs w:val="24"/>
              </w:rPr>
            </w:pPr>
          </w:p>
        </w:tc>
        <w:tc>
          <w:tcPr>
            <w:tcW w:w="1559" w:type="dxa"/>
            <w:vMerge/>
          </w:tcPr>
          <w:p w14:paraId="5A2B8610" w14:textId="77777777" w:rsidR="00A134D5" w:rsidRPr="00E65C49" w:rsidRDefault="00A134D5" w:rsidP="00426790">
            <w:pPr>
              <w:spacing w:before="120" w:after="120"/>
              <w:rPr>
                <w:sz w:val="24"/>
                <w:szCs w:val="24"/>
              </w:rPr>
            </w:pPr>
          </w:p>
        </w:tc>
        <w:tc>
          <w:tcPr>
            <w:tcW w:w="1701" w:type="dxa"/>
            <w:shd w:val="clear" w:color="auto" w:fill="auto"/>
          </w:tcPr>
          <w:p w14:paraId="52C2EE1A" w14:textId="5A98AD32" w:rsidR="00A134D5" w:rsidRPr="00E65C49" w:rsidRDefault="00A134D5" w:rsidP="00426790">
            <w:pPr>
              <w:spacing w:before="120" w:after="120"/>
              <w:rPr>
                <w:sz w:val="24"/>
                <w:szCs w:val="24"/>
                <w:lang w:val="de-DE"/>
              </w:rPr>
            </w:pPr>
            <w:r w:rsidRPr="00E65C49">
              <w:rPr>
                <w:sz w:val="24"/>
                <w:szCs w:val="24"/>
              </w:rPr>
              <w:t>Luật Chăn nuôi năm 2018, Luật Bảo vệ môi trường năm 2020, Nghị định số 13/2020/NĐ-CP</w:t>
            </w:r>
          </w:p>
        </w:tc>
        <w:tc>
          <w:tcPr>
            <w:tcW w:w="6277" w:type="dxa"/>
          </w:tcPr>
          <w:p w14:paraId="1B353091" w14:textId="1CC5A42A" w:rsidR="00A134D5" w:rsidRPr="00E65C49" w:rsidRDefault="00A134D5" w:rsidP="00426790">
            <w:pPr>
              <w:spacing w:before="120" w:after="120"/>
              <w:jc w:val="both"/>
              <w:rPr>
                <w:sz w:val="24"/>
                <w:szCs w:val="24"/>
              </w:rPr>
            </w:pPr>
            <w:r w:rsidRPr="00E65C49">
              <w:rPr>
                <w:sz w:val="24"/>
                <w:szCs w:val="24"/>
              </w:rPr>
              <w:t>Quy định về quy mô chăn nuôi giữa các Luật, Nghị định (khoản 2 Điều 55 Luật Chăn nuôi năm 2018 , khoản 1 Điều 39 và khoản 3 Điều 41 Luật Bảo vệ môi trường năm 2020, khoản 2 Điều 21 Nghị định số 13/2020/NĐ-CP) chưa có sự thống nhất nên rất khó hướng dẫn cho tổ chức, cá nhân triển khai đúng quy định của pháp luật. Đề nghị quy định đồng nhất về việc cấp Giấy chứng nhận đủ điều kiện chăn nuôi đối với trang trại quy mô lớn có cần phải đợi cơ sở chăn nuôi thực hiện xong thủ tục cấp Giấy phép môi trường và đi vào vận hành thử nghiệm hay không.</w:t>
            </w:r>
          </w:p>
        </w:tc>
        <w:tc>
          <w:tcPr>
            <w:tcW w:w="1560" w:type="dxa"/>
          </w:tcPr>
          <w:p w14:paraId="6294EB56" w14:textId="77777777" w:rsidR="00A134D5" w:rsidRPr="00E65C49" w:rsidRDefault="00A134D5" w:rsidP="00E56D6B">
            <w:pPr>
              <w:spacing w:before="120" w:after="120"/>
              <w:rPr>
                <w:sz w:val="24"/>
                <w:szCs w:val="24"/>
              </w:rPr>
            </w:pPr>
            <w:r w:rsidRPr="00E65C49">
              <w:rPr>
                <w:sz w:val="24"/>
                <w:szCs w:val="24"/>
              </w:rPr>
              <w:t>UBND tỉnh Gia Lai</w:t>
            </w:r>
          </w:p>
        </w:tc>
        <w:tc>
          <w:tcPr>
            <w:tcW w:w="1417" w:type="dxa"/>
            <w:shd w:val="clear" w:color="auto" w:fill="auto"/>
          </w:tcPr>
          <w:p w14:paraId="06153915" w14:textId="367CE6EB"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Nông nghiệp và Phát triển nông thôn</w:t>
            </w:r>
            <w:r>
              <w:rPr>
                <w:sz w:val="24"/>
                <w:szCs w:val="24"/>
                <w:lang w:val="vi-VN"/>
              </w:rPr>
              <w:t>)</w:t>
            </w:r>
          </w:p>
        </w:tc>
        <w:tc>
          <w:tcPr>
            <w:tcW w:w="1559" w:type="dxa"/>
            <w:shd w:val="clear" w:color="auto" w:fill="auto"/>
          </w:tcPr>
          <w:p w14:paraId="773B9140" w14:textId="77777777" w:rsidR="00A134D5" w:rsidRPr="00E65C49" w:rsidRDefault="00A134D5" w:rsidP="00426790">
            <w:pPr>
              <w:spacing w:before="120" w:after="120"/>
              <w:rPr>
                <w:sz w:val="24"/>
                <w:szCs w:val="24"/>
              </w:rPr>
            </w:pPr>
            <w:r w:rsidRPr="00E65C49">
              <w:rPr>
                <w:sz w:val="24"/>
                <w:szCs w:val="24"/>
              </w:rPr>
              <w:t>Quốc hội, Chính phủ</w:t>
            </w:r>
          </w:p>
        </w:tc>
      </w:tr>
      <w:tr w:rsidR="00A134D5" w:rsidRPr="00E65C49" w14:paraId="570B4BD3" w14:textId="77777777" w:rsidTr="005D6255">
        <w:trPr>
          <w:gridAfter w:val="1"/>
          <w:wAfter w:w="18" w:type="dxa"/>
          <w:trHeight w:val="889"/>
          <w:jc w:val="center"/>
        </w:trPr>
        <w:tc>
          <w:tcPr>
            <w:tcW w:w="959" w:type="dxa"/>
          </w:tcPr>
          <w:p w14:paraId="10336E7C" w14:textId="77777777" w:rsidR="00A134D5" w:rsidRPr="00E65C49" w:rsidRDefault="00A134D5" w:rsidP="00426790">
            <w:pPr>
              <w:numPr>
                <w:ilvl w:val="0"/>
                <w:numId w:val="10"/>
              </w:numPr>
              <w:spacing w:before="120" w:after="120"/>
              <w:rPr>
                <w:b/>
                <w:sz w:val="24"/>
                <w:szCs w:val="24"/>
              </w:rPr>
            </w:pPr>
          </w:p>
        </w:tc>
        <w:tc>
          <w:tcPr>
            <w:tcW w:w="1559" w:type="dxa"/>
            <w:vMerge/>
          </w:tcPr>
          <w:p w14:paraId="202242A5" w14:textId="77777777" w:rsidR="00A134D5" w:rsidRPr="00E65C49" w:rsidRDefault="00A134D5" w:rsidP="00426790">
            <w:pPr>
              <w:spacing w:before="120" w:after="120"/>
              <w:rPr>
                <w:sz w:val="24"/>
                <w:szCs w:val="24"/>
              </w:rPr>
            </w:pPr>
          </w:p>
        </w:tc>
        <w:tc>
          <w:tcPr>
            <w:tcW w:w="1701" w:type="dxa"/>
            <w:shd w:val="clear" w:color="auto" w:fill="auto"/>
          </w:tcPr>
          <w:p w14:paraId="5D63853D" w14:textId="3EE033BC" w:rsidR="00A134D5" w:rsidRPr="00E65C49" w:rsidRDefault="00A134D5" w:rsidP="00426790">
            <w:pPr>
              <w:spacing w:before="120" w:after="120"/>
              <w:rPr>
                <w:sz w:val="24"/>
                <w:szCs w:val="24"/>
              </w:rPr>
            </w:pPr>
            <w:r w:rsidRPr="00E65C49">
              <w:rPr>
                <w:sz w:val="24"/>
                <w:szCs w:val="24"/>
              </w:rPr>
              <w:t>Luật Chăn nuôi năm 2018</w:t>
            </w:r>
          </w:p>
        </w:tc>
        <w:tc>
          <w:tcPr>
            <w:tcW w:w="6277" w:type="dxa"/>
          </w:tcPr>
          <w:p w14:paraId="4DFB5212" w14:textId="071B9840" w:rsidR="00A134D5" w:rsidRPr="00E65C49" w:rsidRDefault="00A134D5" w:rsidP="00426790">
            <w:pPr>
              <w:spacing w:before="120" w:after="120"/>
              <w:jc w:val="both"/>
              <w:rPr>
                <w:sz w:val="24"/>
                <w:szCs w:val="24"/>
              </w:rPr>
            </w:pPr>
            <w:r w:rsidRPr="00E65C49">
              <w:rPr>
                <w:sz w:val="24"/>
                <w:szCs w:val="24"/>
              </w:rPr>
              <w:t xml:space="preserve">Đề nghị có quy định cụ thể về việc cấp Giấy chứng nhận đủ điều kiện chăn nuôi đối với trang trại quy mô lớn có cần phải </w:t>
            </w:r>
            <w:r w:rsidRPr="00E65C49">
              <w:rPr>
                <w:sz w:val="24"/>
                <w:szCs w:val="24"/>
              </w:rPr>
              <w:lastRenderedPageBreak/>
              <w:t>đợi cơ sở chăn nuôi thực hiện xong thủ tục cấp Giấy phép môi trường và đi vào vận hành thử nghiệm hay không (Luật chăn nuôi và các văn bản hướng dẫn thi hành chưa có quy định về nội dung này).</w:t>
            </w:r>
          </w:p>
        </w:tc>
        <w:tc>
          <w:tcPr>
            <w:tcW w:w="1560" w:type="dxa"/>
          </w:tcPr>
          <w:p w14:paraId="3D885F5F" w14:textId="77777777" w:rsidR="00A134D5" w:rsidRPr="00E65C49" w:rsidRDefault="00A134D5"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33BF8964" w14:textId="32522384" w:rsidR="00A134D5" w:rsidRPr="00A134D5" w:rsidRDefault="00A134D5"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 xml:space="preserve">Bộ Nông </w:t>
            </w:r>
            <w:r w:rsidRPr="00E65C49">
              <w:rPr>
                <w:sz w:val="24"/>
                <w:szCs w:val="24"/>
              </w:rPr>
              <w:lastRenderedPageBreak/>
              <w:t>nghiệp và Phát triển nông thôn</w:t>
            </w:r>
            <w:r>
              <w:rPr>
                <w:sz w:val="24"/>
                <w:szCs w:val="24"/>
                <w:lang w:val="vi-VN"/>
              </w:rPr>
              <w:t>)</w:t>
            </w:r>
          </w:p>
        </w:tc>
        <w:tc>
          <w:tcPr>
            <w:tcW w:w="1559" w:type="dxa"/>
            <w:shd w:val="clear" w:color="auto" w:fill="auto"/>
          </w:tcPr>
          <w:p w14:paraId="56069EEA" w14:textId="1FAFF797" w:rsidR="00A134D5" w:rsidRPr="00E65C49" w:rsidRDefault="00A134D5" w:rsidP="00426790">
            <w:pPr>
              <w:spacing w:before="120" w:after="120"/>
              <w:rPr>
                <w:sz w:val="24"/>
                <w:szCs w:val="24"/>
              </w:rPr>
            </w:pPr>
            <w:r w:rsidRPr="00E65C49">
              <w:rPr>
                <w:sz w:val="24"/>
                <w:szCs w:val="24"/>
              </w:rPr>
              <w:lastRenderedPageBreak/>
              <w:t>Quốc hội</w:t>
            </w:r>
          </w:p>
        </w:tc>
      </w:tr>
      <w:tr w:rsidR="004B1369" w:rsidRPr="00E65C49" w14:paraId="3A809071" w14:textId="77777777" w:rsidTr="005D6255">
        <w:trPr>
          <w:gridAfter w:val="1"/>
          <w:wAfter w:w="18" w:type="dxa"/>
          <w:trHeight w:val="889"/>
          <w:jc w:val="center"/>
        </w:trPr>
        <w:tc>
          <w:tcPr>
            <w:tcW w:w="959" w:type="dxa"/>
          </w:tcPr>
          <w:p w14:paraId="6768CF2B" w14:textId="77777777" w:rsidR="004B1369" w:rsidRPr="00E65C49" w:rsidRDefault="004B1369" w:rsidP="00426790">
            <w:pPr>
              <w:numPr>
                <w:ilvl w:val="0"/>
                <w:numId w:val="10"/>
              </w:numPr>
              <w:spacing w:before="120" w:after="120"/>
              <w:rPr>
                <w:b/>
                <w:sz w:val="24"/>
                <w:szCs w:val="24"/>
              </w:rPr>
            </w:pPr>
          </w:p>
        </w:tc>
        <w:tc>
          <w:tcPr>
            <w:tcW w:w="1559" w:type="dxa"/>
          </w:tcPr>
          <w:p w14:paraId="3AE08594" w14:textId="0DAC4041" w:rsidR="004B1369" w:rsidRPr="00E65C49" w:rsidRDefault="00A134D5" w:rsidP="00426790">
            <w:pPr>
              <w:spacing w:before="120" w:after="120"/>
              <w:rPr>
                <w:sz w:val="24"/>
                <w:szCs w:val="24"/>
              </w:rPr>
            </w:pPr>
            <w:r>
              <w:rPr>
                <w:sz w:val="24"/>
                <w:szCs w:val="24"/>
              </w:rPr>
              <w:t>T</w:t>
            </w:r>
            <w:r w:rsidR="004B1369" w:rsidRPr="00E65C49">
              <w:rPr>
                <w:sz w:val="24"/>
                <w:szCs w:val="24"/>
              </w:rPr>
              <w:t>hú y</w:t>
            </w:r>
          </w:p>
        </w:tc>
        <w:tc>
          <w:tcPr>
            <w:tcW w:w="1701" w:type="dxa"/>
            <w:shd w:val="clear" w:color="auto" w:fill="auto"/>
          </w:tcPr>
          <w:p w14:paraId="52715A41" w14:textId="77777777" w:rsidR="004B1369" w:rsidRPr="00E65C49" w:rsidRDefault="004B1369" w:rsidP="00426790">
            <w:pPr>
              <w:spacing w:before="120" w:after="120"/>
              <w:rPr>
                <w:sz w:val="24"/>
                <w:szCs w:val="24"/>
                <w:lang w:val="af-ZA"/>
              </w:rPr>
            </w:pPr>
          </w:p>
        </w:tc>
        <w:tc>
          <w:tcPr>
            <w:tcW w:w="6277" w:type="dxa"/>
          </w:tcPr>
          <w:p w14:paraId="61A04122" w14:textId="54936606" w:rsidR="004B1369" w:rsidRPr="00E65C49" w:rsidRDefault="004B1369" w:rsidP="00426790">
            <w:pPr>
              <w:spacing w:before="120" w:after="120"/>
              <w:jc w:val="both"/>
              <w:rPr>
                <w:sz w:val="24"/>
                <w:szCs w:val="24"/>
              </w:rPr>
            </w:pPr>
            <w:r w:rsidRPr="00E65C49">
              <w:rPr>
                <w:sz w:val="24"/>
                <w:szCs w:val="24"/>
              </w:rPr>
              <w:t>Công tác tổ chức ngành Thú y hiện nay chưa đồng bộ trên cả nước. Tại tỉnh Gia Lai, hệ thống thú y cấp huyện đã được sáp nhập thành Trung tâm Dịch vụ nông nghiệp cấp huyện (gồm Chăn nuôi và Thú y, Trồng trọt và Bảo vệ thực vật, Khuyến nông).  Trong khi đó, Luật Thú y, Nghị định, Thông tư và các văn bản dưới Luật hướng dẫn tổ chức bộ máy theo Điều 6 Luật Thú y nên khó khăn trong công tác chỉ đạo, tập trung lực lượng phòng, chống dịch bệnh, vướng mắc trong công tác quản lý nhà nước về thú y. Đề nghị cơ quan có thẩm quyền có văn bản chỉ đạo sắp xếp tổ chức bộ máy ngành Thú y theo đúng quy định tại Điều 6 Luật Thú y thống nhất, đồng bộ trên cả nước hoặc kiến nghị sửa đổi Luật Thú y phù hợp với quy định về tổ chức bộ máy tại Nghị quyết số 18-NQ/TW ngày 25/10/2017 của Ban Chấp hành Trung ương Đảng (Khóa XII) và Nghị quyết số 19-NQ/TW ngày 25/10/2017 của Ban Chấp hành Trung ương Đảng (Khóa XII) về tiếp tục đổi mới hệ thống tổ chức và quản lý, nâng cao chất lượng và hiệu quả hoạt động của các đơn vị sự nghiệp công lập.</w:t>
            </w:r>
          </w:p>
        </w:tc>
        <w:tc>
          <w:tcPr>
            <w:tcW w:w="1560" w:type="dxa"/>
          </w:tcPr>
          <w:p w14:paraId="5BEFA72B" w14:textId="77777777" w:rsidR="004B1369" w:rsidRPr="00E65C49" w:rsidRDefault="004B1369" w:rsidP="00E56D6B">
            <w:pPr>
              <w:spacing w:before="120" w:after="120"/>
              <w:rPr>
                <w:sz w:val="24"/>
                <w:szCs w:val="24"/>
              </w:rPr>
            </w:pPr>
            <w:r w:rsidRPr="00E65C49">
              <w:rPr>
                <w:sz w:val="24"/>
                <w:szCs w:val="24"/>
              </w:rPr>
              <w:t>UBND tỉnh Gia Lai</w:t>
            </w:r>
          </w:p>
        </w:tc>
        <w:tc>
          <w:tcPr>
            <w:tcW w:w="1417" w:type="dxa"/>
            <w:shd w:val="clear" w:color="auto" w:fill="auto"/>
          </w:tcPr>
          <w:p w14:paraId="13ECF317" w14:textId="1856C5B5" w:rsidR="004B1369" w:rsidRPr="00E65C49" w:rsidRDefault="00A134D5" w:rsidP="00F369A8">
            <w:pPr>
              <w:spacing w:before="120" w:after="120"/>
              <w:rPr>
                <w:sz w:val="24"/>
                <w:szCs w:val="24"/>
              </w:rPr>
            </w:pPr>
            <w:r>
              <w:rPr>
                <w:sz w:val="24"/>
                <w:szCs w:val="24"/>
              </w:rPr>
              <w:t>Đ</w:t>
            </w:r>
            <w:r w:rsidR="004B1369" w:rsidRPr="00E65C49">
              <w:rPr>
                <w:sz w:val="24"/>
                <w:szCs w:val="24"/>
              </w:rPr>
              <w:t>ơn</w:t>
            </w:r>
            <w:r>
              <w:rPr>
                <w:sz w:val="24"/>
                <w:szCs w:val="24"/>
                <w:lang w:val="vi-VN"/>
              </w:rPr>
              <w:t xml:space="preserve"> vị</w:t>
            </w:r>
            <w:r w:rsidR="0018190B">
              <w:rPr>
                <w:sz w:val="24"/>
                <w:szCs w:val="24"/>
              </w:rPr>
              <w:t xml:space="preserve"> </w:t>
            </w:r>
            <w:r w:rsidR="004B1369" w:rsidRPr="00E65C49">
              <w:rPr>
                <w:sz w:val="24"/>
                <w:szCs w:val="24"/>
              </w:rPr>
              <w:t>chuyên môn thuộc Bộ Nông nghiệp và Phát triển nông thôn</w:t>
            </w:r>
            <w:r w:rsidR="004F2D85">
              <w:rPr>
                <w:sz w:val="24"/>
                <w:szCs w:val="24"/>
              </w:rPr>
              <w:t>, Bộ Nội vụ</w:t>
            </w:r>
          </w:p>
        </w:tc>
        <w:tc>
          <w:tcPr>
            <w:tcW w:w="1559" w:type="dxa"/>
            <w:shd w:val="clear" w:color="auto" w:fill="auto"/>
          </w:tcPr>
          <w:p w14:paraId="0436845D" w14:textId="64319196" w:rsidR="004B1369" w:rsidRPr="00E65C49" w:rsidRDefault="004B1369" w:rsidP="00426790">
            <w:pPr>
              <w:spacing w:before="120" w:after="120"/>
              <w:rPr>
                <w:sz w:val="24"/>
                <w:szCs w:val="24"/>
              </w:rPr>
            </w:pPr>
            <w:r w:rsidRPr="00E65C49">
              <w:rPr>
                <w:sz w:val="24"/>
                <w:szCs w:val="24"/>
              </w:rPr>
              <w:t>Bộ Nông nghiệp và Phát triển nông thôn</w:t>
            </w:r>
            <w:r w:rsidR="004F2D85">
              <w:rPr>
                <w:sz w:val="24"/>
                <w:szCs w:val="24"/>
              </w:rPr>
              <w:t>, Bộ Nội vụ</w:t>
            </w:r>
          </w:p>
        </w:tc>
      </w:tr>
      <w:tr w:rsidR="0088375B" w:rsidRPr="00E65C49" w14:paraId="2CE0C970" w14:textId="77777777" w:rsidTr="005D6255">
        <w:trPr>
          <w:gridAfter w:val="1"/>
          <w:wAfter w:w="18" w:type="dxa"/>
          <w:trHeight w:val="889"/>
          <w:jc w:val="center"/>
        </w:trPr>
        <w:tc>
          <w:tcPr>
            <w:tcW w:w="959" w:type="dxa"/>
          </w:tcPr>
          <w:p w14:paraId="713222C7" w14:textId="77777777" w:rsidR="0088375B" w:rsidRPr="00E65C49" w:rsidRDefault="0088375B" w:rsidP="00426790">
            <w:pPr>
              <w:numPr>
                <w:ilvl w:val="0"/>
                <w:numId w:val="10"/>
              </w:numPr>
              <w:spacing w:before="120" w:after="120"/>
              <w:rPr>
                <w:b/>
                <w:sz w:val="24"/>
                <w:szCs w:val="24"/>
              </w:rPr>
            </w:pPr>
          </w:p>
        </w:tc>
        <w:tc>
          <w:tcPr>
            <w:tcW w:w="1559" w:type="dxa"/>
            <w:vMerge w:val="restart"/>
          </w:tcPr>
          <w:p w14:paraId="2B6D236E" w14:textId="6BC93713" w:rsidR="0088375B" w:rsidRPr="00E65C49" w:rsidRDefault="0088375B" w:rsidP="00426790">
            <w:pPr>
              <w:spacing w:before="120" w:after="120"/>
              <w:rPr>
                <w:sz w:val="24"/>
                <w:szCs w:val="24"/>
              </w:rPr>
            </w:pPr>
            <w:r>
              <w:rPr>
                <w:sz w:val="24"/>
                <w:szCs w:val="24"/>
              </w:rPr>
              <w:t>B</w:t>
            </w:r>
            <w:r w:rsidRPr="00E65C49">
              <w:rPr>
                <w:sz w:val="24"/>
                <w:szCs w:val="24"/>
              </w:rPr>
              <w:t>ảo vệ rừng</w:t>
            </w:r>
          </w:p>
          <w:p w14:paraId="14F5059C" w14:textId="77777777" w:rsidR="0088375B" w:rsidRPr="00E65C49" w:rsidRDefault="0088375B" w:rsidP="00426790">
            <w:pPr>
              <w:spacing w:before="120" w:after="120"/>
              <w:rPr>
                <w:sz w:val="24"/>
                <w:szCs w:val="24"/>
              </w:rPr>
            </w:pPr>
          </w:p>
        </w:tc>
        <w:tc>
          <w:tcPr>
            <w:tcW w:w="1701" w:type="dxa"/>
            <w:shd w:val="clear" w:color="auto" w:fill="auto"/>
          </w:tcPr>
          <w:p w14:paraId="16E4F290" w14:textId="42339573" w:rsidR="0088375B" w:rsidRPr="00E65C49" w:rsidRDefault="0088375B" w:rsidP="00426790">
            <w:pPr>
              <w:spacing w:before="120" w:after="120"/>
              <w:rPr>
                <w:sz w:val="24"/>
                <w:szCs w:val="24"/>
                <w:lang w:val="af-ZA"/>
              </w:rPr>
            </w:pPr>
            <w:r w:rsidRPr="00E65C49">
              <w:rPr>
                <w:sz w:val="24"/>
                <w:szCs w:val="24"/>
              </w:rPr>
              <w:t>Luật Lâm nghiệp năm 2017, Luật Đất đai năm 2013</w:t>
            </w:r>
          </w:p>
        </w:tc>
        <w:tc>
          <w:tcPr>
            <w:tcW w:w="6277" w:type="dxa"/>
          </w:tcPr>
          <w:p w14:paraId="683A3D53" w14:textId="77777777" w:rsidR="0088375B" w:rsidRPr="00E65C49" w:rsidRDefault="0088375B" w:rsidP="00426790">
            <w:pPr>
              <w:spacing w:before="120" w:after="120"/>
              <w:jc w:val="both"/>
              <w:rPr>
                <w:sz w:val="24"/>
                <w:szCs w:val="24"/>
              </w:rPr>
            </w:pPr>
            <w:r w:rsidRPr="00E65C49">
              <w:rPr>
                <w:sz w:val="24"/>
                <w:szCs w:val="24"/>
              </w:rPr>
              <w:t>Đề nghị quy định đồng nhất về việc hợp tác, liên kết với tổ chức, cá nhân trong nước và nước ngoài để bảo vệ và phát triển rừng. Vì Luật Lâm nghiệp năm 2017 và Luật Đất đai năm 2013 chưa có sự thống nhất trong việc quy định quyền của chủ rừng và quyền của người sử dụng đất, do đó hiện nay đối với các Ban quản lý rừng phòng hộ được UBND tỉnh giao đất và cấp Giấy chứng nhận quyền sử dụng đất vẫn chưa thực hiện được việc hợp tác, liên kết với tổ chức, cá nhân trong nước và nước ngoài để bảo vệ và phát triển rừng.</w:t>
            </w:r>
          </w:p>
        </w:tc>
        <w:tc>
          <w:tcPr>
            <w:tcW w:w="1560" w:type="dxa"/>
          </w:tcPr>
          <w:p w14:paraId="1D4F9024" w14:textId="77777777" w:rsidR="0088375B" w:rsidRPr="00E65C49" w:rsidRDefault="0088375B" w:rsidP="00E56D6B">
            <w:pPr>
              <w:spacing w:before="120" w:after="120"/>
              <w:rPr>
                <w:sz w:val="24"/>
                <w:szCs w:val="24"/>
              </w:rPr>
            </w:pPr>
            <w:r w:rsidRPr="00E65C49">
              <w:rPr>
                <w:sz w:val="24"/>
                <w:szCs w:val="24"/>
              </w:rPr>
              <w:t>UBND tỉnh Gia Lai</w:t>
            </w:r>
          </w:p>
        </w:tc>
        <w:tc>
          <w:tcPr>
            <w:tcW w:w="1417" w:type="dxa"/>
            <w:shd w:val="clear" w:color="auto" w:fill="auto"/>
          </w:tcPr>
          <w:p w14:paraId="105979A4" w14:textId="696D8AD5" w:rsidR="0088375B" w:rsidRPr="0088375B" w:rsidRDefault="0088375B" w:rsidP="00E56D6B">
            <w:pPr>
              <w:spacing w:before="120" w:after="120"/>
              <w:rPr>
                <w:sz w:val="24"/>
                <w:szCs w:val="24"/>
                <w:lang w:val="vi-VN"/>
              </w:rPr>
            </w:pPr>
            <w:r>
              <w:rPr>
                <w:sz w:val="24"/>
                <w:szCs w:val="24"/>
              </w:rPr>
              <w:t>Chính</w:t>
            </w:r>
            <w:r>
              <w:rPr>
                <w:sz w:val="24"/>
                <w:szCs w:val="24"/>
                <w:lang w:val="vi-VN"/>
              </w:rPr>
              <w:t xml:space="preserve"> phủ (Bộ Nông nghiệp và Phát triển nông thôn, </w:t>
            </w:r>
            <w:r w:rsidRPr="00E65C49">
              <w:rPr>
                <w:sz w:val="24"/>
                <w:szCs w:val="24"/>
              </w:rPr>
              <w:t>Bộ Tài nguyên và Môi trường</w:t>
            </w:r>
            <w:r>
              <w:rPr>
                <w:sz w:val="24"/>
                <w:szCs w:val="24"/>
                <w:lang w:val="vi-VN"/>
              </w:rPr>
              <w:t>)</w:t>
            </w:r>
          </w:p>
        </w:tc>
        <w:tc>
          <w:tcPr>
            <w:tcW w:w="1559" w:type="dxa"/>
            <w:shd w:val="clear" w:color="auto" w:fill="auto"/>
          </w:tcPr>
          <w:p w14:paraId="539C43C5" w14:textId="77777777" w:rsidR="0088375B" w:rsidRPr="00E65C49" w:rsidRDefault="0088375B" w:rsidP="00426790">
            <w:pPr>
              <w:spacing w:before="120" w:after="120"/>
              <w:rPr>
                <w:sz w:val="24"/>
                <w:szCs w:val="24"/>
              </w:rPr>
            </w:pPr>
            <w:r w:rsidRPr="00E65C49">
              <w:rPr>
                <w:sz w:val="24"/>
                <w:szCs w:val="24"/>
              </w:rPr>
              <w:t>Quốc hội</w:t>
            </w:r>
          </w:p>
        </w:tc>
      </w:tr>
      <w:tr w:rsidR="0088375B" w:rsidRPr="00E65C49" w14:paraId="678FE306" w14:textId="77777777" w:rsidTr="005D6255">
        <w:trPr>
          <w:gridAfter w:val="1"/>
          <w:wAfter w:w="18" w:type="dxa"/>
          <w:trHeight w:val="889"/>
          <w:jc w:val="center"/>
        </w:trPr>
        <w:tc>
          <w:tcPr>
            <w:tcW w:w="959" w:type="dxa"/>
          </w:tcPr>
          <w:p w14:paraId="469CA49B" w14:textId="77777777" w:rsidR="0088375B" w:rsidRPr="00E65C49" w:rsidRDefault="0088375B" w:rsidP="00426790">
            <w:pPr>
              <w:numPr>
                <w:ilvl w:val="0"/>
                <w:numId w:val="10"/>
              </w:numPr>
              <w:spacing w:before="120" w:after="120"/>
              <w:rPr>
                <w:b/>
                <w:sz w:val="24"/>
                <w:szCs w:val="24"/>
              </w:rPr>
            </w:pPr>
          </w:p>
        </w:tc>
        <w:tc>
          <w:tcPr>
            <w:tcW w:w="1559" w:type="dxa"/>
            <w:vMerge/>
          </w:tcPr>
          <w:p w14:paraId="02639CC3" w14:textId="77777777" w:rsidR="0088375B" w:rsidRPr="00E65C49" w:rsidRDefault="0088375B" w:rsidP="00426790">
            <w:pPr>
              <w:spacing w:before="120" w:after="120"/>
              <w:rPr>
                <w:sz w:val="24"/>
                <w:szCs w:val="24"/>
              </w:rPr>
            </w:pPr>
          </w:p>
        </w:tc>
        <w:tc>
          <w:tcPr>
            <w:tcW w:w="1701" w:type="dxa"/>
            <w:shd w:val="clear" w:color="auto" w:fill="auto"/>
          </w:tcPr>
          <w:p w14:paraId="42819F22" w14:textId="77777777" w:rsidR="0088375B" w:rsidRPr="00E65C49" w:rsidRDefault="0088375B" w:rsidP="00426790">
            <w:pPr>
              <w:spacing w:before="120" w:after="120"/>
              <w:rPr>
                <w:sz w:val="24"/>
                <w:szCs w:val="24"/>
                <w:lang w:val="af-ZA"/>
              </w:rPr>
            </w:pPr>
          </w:p>
        </w:tc>
        <w:tc>
          <w:tcPr>
            <w:tcW w:w="6277" w:type="dxa"/>
          </w:tcPr>
          <w:p w14:paraId="01C2C156" w14:textId="77777777" w:rsidR="0088375B" w:rsidRPr="00E65C49" w:rsidRDefault="0088375B" w:rsidP="00426790">
            <w:pPr>
              <w:spacing w:before="120" w:after="120"/>
              <w:jc w:val="both"/>
              <w:rPr>
                <w:sz w:val="24"/>
                <w:szCs w:val="24"/>
              </w:rPr>
            </w:pPr>
            <w:r w:rsidRPr="00E65C49">
              <w:rPr>
                <w:sz w:val="24"/>
                <w:szCs w:val="24"/>
              </w:rPr>
              <w:t>Đề nghị quy định, hướng dẫn về cho thuê đất rừng sản xuất là rừng tự nhiên cho tổ chức kinh tế để quản lý, bảo vệ và phát triển rừng.</w:t>
            </w:r>
          </w:p>
        </w:tc>
        <w:tc>
          <w:tcPr>
            <w:tcW w:w="1560" w:type="dxa"/>
          </w:tcPr>
          <w:p w14:paraId="277FAC87" w14:textId="77777777" w:rsidR="0088375B" w:rsidRPr="00E65C49" w:rsidRDefault="0088375B" w:rsidP="00E56D6B">
            <w:pPr>
              <w:spacing w:before="120" w:after="120"/>
              <w:rPr>
                <w:sz w:val="24"/>
                <w:szCs w:val="24"/>
              </w:rPr>
            </w:pPr>
            <w:r w:rsidRPr="00E65C49">
              <w:rPr>
                <w:sz w:val="24"/>
                <w:szCs w:val="24"/>
              </w:rPr>
              <w:t>UBND tỉnh Gia Lai</w:t>
            </w:r>
          </w:p>
        </w:tc>
        <w:tc>
          <w:tcPr>
            <w:tcW w:w="1417" w:type="dxa"/>
            <w:shd w:val="clear" w:color="auto" w:fill="auto"/>
          </w:tcPr>
          <w:p w14:paraId="680A77EE" w14:textId="60DE3622" w:rsidR="0088375B" w:rsidRPr="00E65C49" w:rsidRDefault="0018190B" w:rsidP="00BE54B5">
            <w:pPr>
              <w:spacing w:before="120" w:after="120"/>
              <w:rPr>
                <w:sz w:val="24"/>
                <w:szCs w:val="24"/>
              </w:rPr>
            </w:pPr>
            <w:r>
              <w:rPr>
                <w:sz w:val="24"/>
                <w:szCs w:val="24"/>
              </w:rPr>
              <w:t>Đơn vị/c</w:t>
            </w:r>
            <w:r w:rsidR="009A1910">
              <w:rPr>
                <w:sz w:val="24"/>
                <w:szCs w:val="24"/>
              </w:rPr>
              <w:t xml:space="preserve">ơ quan chuyên môn thuộc Bộ Nông nghiệp và Phát triển nông thôn, UBND các </w:t>
            </w:r>
            <w:r w:rsidR="00BC4CF2">
              <w:rPr>
                <w:sz w:val="24"/>
                <w:szCs w:val="24"/>
              </w:rPr>
              <w:t>tỉnh/thành phố</w:t>
            </w:r>
          </w:p>
        </w:tc>
        <w:tc>
          <w:tcPr>
            <w:tcW w:w="1559" w:type="dxa"/>
            <w:shd w:val="clear" w:color="auto" w:fill="auto"/>
          </w:tcPr>
          <w:p w14:paraId="0DD98680" w14:textId="77777777" w:rsidR="0018190B" w:rsidRDefault="00AC0646" w:rsidP="009A1910">
            <w:pPr>
              <w:spacing w:before="120" w:after="120"/>
              <w:rPr>
                <w:sz w:val="24"/>
                <w:szCs w:val="24"/>
              </w:rPr>
            </w:pPr>
            <w:r>
              <w:rPr>
                <w:sz w:val="24"/>
                <w:szCs w:val="24"/>
              </w:rPr>
              <w:t>Bộ Nông nghiệp và Phát triể</w:t>
            </w:r>
            <w:r w:rsidR="0018190B">
              <w:rPr>
                <w:sz w:val="24"/>
                <w:szCs w:val="24"/>
              </w:rPr>
              <w:t>n nông thôn,</w:t>
            </w:r>
          </w:p>
          <w:p w14:paraId="74A7E1D7" w14:textId="5E8ACCA4" w:rsidR="009A1910" w:rsidRPr="00E65C49" w:rsidRDefault="009A1910" w:rsidP="009A1910">
            <w:pPr>
              <w:spacing w:before="120" w:after="120"/>
              <w:rPr>
                <w:sz w:val="24"/>
                <w:szCs w:val="24"/>
              </w:rPr>
            </w:pPr>
            <w:r>
              <w:rPr>
                <w:sz w:val="24"/>
                <w:szCs w:val="24"/>
              </w:rPr>
              <w:t>UBND các tỉnh/thành phố.</w:t>
            </w:r>
          </w:p>
        </w:tc>
      </w:tr>
      <w:tr w:rsidR="0088375B" w:rsidRPr="00E65C49" w14:paraId="0ADF56EC" w14:textId="77777777" w:rsidTr="005D6255">
        <w:trPr>
          <w:gridAfter w:val="1"/>
          <w:wAfter w:w="18" w:type="dxa"/>
          <w:trHeight w:val="320"/>
          <w:jc w:val="center"/>
        </w:trPr>
        <w:tc>
          <w:tcPr>
            <w:tcW w:w="959" w:type="dxa"/>
          </w:tcPr>
          <w:p w14:paraId="16054901" w14:textId="77777777" w:rsidR="0088375B" w:rsidRPr="00E65C49" w:rsidRDefault="0088375B" w:rsidP="00426790">
            <w:pPr>
              <w:numPr>
                <w:ilvl w:val="0"/>
                <w:numId w:val="10"/>
              </w:numPr>
              <w:spacing w:before="120" w:after="120"/>
              <w:rPr>
                <w:b/>
                <w:sz w:val="24"/>
                <w:szCs w:val="24"/>
              </w:rPr>
            </w:pPr>
          </w:p>
        </w:tc>
        <w:tc>
          <w:tcPr>
            <w:tcW w:w="1559" w:type="dxa"/>
            <w:vMerge/>
          </w:tcPr>
          <w:p w14:paraId="63CE6D73" w14:textId="77777777" w:rsidR="0088375B" w:rsidRPr="00E65C49" w:rsidRDefault="0088375B" w:rsidP="00426790">
            <w:pPr>
              <w:spacing w:before="120" w:after="120"/>
              <w:rPr>
                <w:sz w:val="24"/>
                <w:szCs w:val="24"/>
              </w:rPr>
            </w:pPr>
          </w:p>
        </w:tc>
        <w:tc>
          <w:tcPr>
            <w:tcW w:w="1701" w:type="dxa"/>
            <w:shd w:val="clear" w:color="auto" w:fill="auto"/>
          </w:tcPr>
          <w:p w14:paraId="0149B690" w14:textId="669D023E" w:rsidR="0088375B" w:rsidRPr="00E65C49" w:rsidRDefault="0088375B" w:rsidP="00426790">
            <w:pPr>
              <w:spacing w:before="120" w:after="120"/>
              <w:rPr>
                <w:sz w:val="24"/>
                <w:szCs w:val="24"/>
                <w:lang w:val="af-ZA"/>
              </w:rPr>
            </w:pPr>
            <w:r w:rsidRPr="00E65C49">
              <w:rPr>
                <w:sz w:val="24"/>
                <w:szCs w:val="24"/>
              </w:rPr>
              <w:t xml:space="preserve">Luật Lâm nghiệp năm </w:t>
            </w:r>
            <w:r w:rsidRPr="00E65C49">
              <w:rPr>
                <w:sz w:val="24"/>
                <w:szCs w:val="24"/>
              </w:rPr>
              <w:lastRenderedPageBreak/>
              <w:t>2017</w:t>
            </w:r>
          </w:p>
        </w:tc>
        <w:tc>
          <w:tcPr>
            <w:tcW w:w="6277" w:type="dxa"/>
          </w:tcPr>
          <w:p w14:paraId="03ED675E" w14:textId="6C86E687" w:rsidR="0088375B" w:rsidRPr="00E65C49" w:rsidRDefault="0088375B" w:rsidP="00426790">
            <w:pPr>
              <w:spacing w:before="120" w:after="120"/>
              <w:jc w:val="both"/>
              <w:rPr>
                <w:sz w:val="24"/>
                <w:szCs w:val="24"/>
              </w:rPr>
            </w:pPr>
            <w:r w:rsidRPr="00E65C49">
              <w:rPr>
                <w:sz w:val="24"/>
                <w:szCs w:val="24"/>
              </w:rPr>
              <w:lastRenderedPageBreak/>
              <w:t xml:space="preserve">Điều 57 Luật Lâm nghiệp năm 2017 cho phép sản xuất lâm, nông, ngư nghiệp kết hợp trong rừng phòng hộ nhưng không </w:t>
            </w:r>
            <w:r w:rsidRPr="00E65C49">
              <w:rPr>
                <w:sz w:val="24"/>
                <w:szCs w:val="24"/>
              </w:rPr>
              <w:lastRenderedPageBreak/>
              <w:t>làm ảnh hưởng khả năng phòng hộ của rừng; Điều 60 Luật Lâm nghiệp năm 2017 cho phép sản xuất lâm, nông, ngư nghiệp kết hợp, nghiên cứu khoa học, giảng dạy, thực tập, kinh doanh du lịch sinh thái, nghỉ dưỡng, giải trí trong rừng sản xuất nhưng không làm suy giảm chất lượng rừng. Thực tế quy định này không triển khai được do chưa có giải thích từ ngữ “không làm ảnh hưởng khả năng phòng hộ của rừng”, “không làm suy giảm chất lượng rừng” và tiêu chí đánh giá. Do vậy, đề nghị bổ sung quy định giải thích nội dung này.</w:t>
            </w:r>
          </w:p>
        </w:tc>
        <w:tc>
          <w:tcPr>
            <w:tcW w:w="1560" w:type="dxa"/>
          </w:tcPr>
          <w:p w14:paraId="45A32557" w14:textId="77777777" w:rsidR="0088375B" w:rsidRPr="00E65C49" w:rsidRDefault="0088375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1EDC55AE" w14:textId="0CC9AA84" w:rsidR="0088375B" w:rsidRPr="0088375B" w:rsidRDefault="0088375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 xml:space="preserve">Bộ Tài </w:t>
            </w:r>
            <w:r w:rsidRPr="00E65C49">
              <w:rPr>
                <w:sz w:val="24"/>
                <w:szCs w:val="24"/>
              </w:rPr>
              <w:lastRenderedPageBreak/>
              <w:t>nguyên và Môi trường</w:t>
            </w:r>
            <w:r w:rsidR="00AC0646">
              <w:rPr>
                <w:sz w:val="24"/>
                <w:szCs w:val="24"/>
              </w:rPr>
              <w:t>, Bộ Nông nghiệp và Phát triển nông thôn</w:t>
            </w:r>
            <w:r>
              <w:rPr>
                <w:sz w:val="24"/>
                <w:szCs w:val="24"/>
                <w:lang w:val="vi-VN"/>
              </w:rPr>
              <w:t>)</w:t>
            </w:r>
          </w:p>
        </w:tc>
        <w:tc>
          <w:tcPr>
            <w:tcW w:w="1559" w:type="dxa"/>
            <w:shd w:val="clear" w:color="auto" w:fill="auto"/>
          </w:tcPr>
          <w:p w14:paraId="05CFAAFD" w14:textId="77777777" w:rsidR="0088375B" w:rsidRPr="00E65C49" w:rsidRDefault="0088375B" w:rsidP="00426790">
            <w:pPr>
              <w:spacing w:before="120" w:after="120"/>
              <w:rPr>
                <w:sz w:val="24"/>
                <w:szCs w:val="24"/>
              </w:rPr>
            </w:pPr>
            <w:r w:rsidRPr="00E65C49">
              <w:rPr>
                <w:sz w:val="24"/>
                <w:szCs w:val="24"/>
              </w:rPr>
              <w:lastRenderedPageBreak/>
              <w:t>Quốc hội</w:t>
            </w:r>
          </w:p>
        </w:tc>
      </w:tr>
      <w:tr w:rsidR="004B1369" w:rsidRPr="00E65C49" w14:paraId="226ADA89" w14:textId="77777777" w:rsidTr="005D6255">
        <w:trPr>
          <w:gridAfter w:val="1"/>
          <w:wAfter w:w="18" w:type="dxa"/>
          <w:trHeight w:val="320"/>
          <w:jc w:val="center"/>
        </w:trPr>
        <w:tc>
          <w:tcPr>
            <w:tcW w:w="959" w:type="dxa"/>
          </w:tcPr>
          <w:p w14:paraId="35165940" w14:textId="77777777" w:rsidR="004B1369" w:rsidRPr="00E65C49" w:rsidRDefault="004B1369" w:rsidP="00426790">
            <w:pPr>
              <w:numPr>
                <w:ilvl w:val="0"/>
                <w:numId w:val="10"/>
              </w:numPr>
              <w:spacing w:before="120" w:after="120"/>
              <w:rPr>
                <w:b/>
                <w:sz w:val="24"/>
                <w:szCs w:val="24"/>
              </w:rPr>
            </w:pPr>
          </w:p>
        </w:tc>
        <w:tc>
          <w:tcPr>
            <w:tcW w:w="1559" w:type="dxa"/>
          </w:tcPr>
          <w:p w14:paraId="356ACAF6" w14:textId="4C005DCC" w:rsidR="004B1369" w:rsidRPr="00E65C49" w:rsidRDefault="0088375B" w:rsidP="00426790">
            <w:pPr>
              <w:spacing w:before="120" w:after="120"/>
              <w:rPr>
                <w:sz w:val="24"/>
                <w:szCs w:val="24"/>
              </w:rPr>
            </w:pPr>
            <w:r>
              <w:rPr>
                <w:sz w:val="24"/>
                <w:szCs w:val="24"/>
              </w:rPr>
              <w:t>Quản</w:t>
            </w:r>
            <w:r>
              <w:rPr>
                <w:sz w:val="24"/>
                <w:szCs w:val="24"/>
                <w:lang w:val="vi-VN"/>
              </w:rPr>
              <w:t xml:space="preserve"> lý c</w:t>
            </w:r>
            <w:r w:rsidR="004B1369" w:rsidRPr="00E65C49">
              <w:rPr>
                <w:sz w:val="24"/>
                <w:szCs w:val="24"/>
              </w:rPr>
              <w:t>hất lượng sản phẩm, hàng hóa</w:t>
            </w:r>
          </w:p>
        </w:tc>
        <w:tc>
          <w:tcPr>
            <w:tcW w:w="1701" w:type="dxa"/>
            <w:shd w:val="clear" w:color="auto" w:fill="auto"/>
          </w:tcPr>
          <w:p w14:paraId="5CF9099F" w14:textId="08D5210F" w:rsidR="004B1369" w:rsidRPr="00E65C49" w:rsidRDefault="0088375B" w:rsidP="00426790">
            <w:pPr>
              <w:spacing w:before="120" w:after="120"/>
              <w:rPr>
                <w:sz w:val="24"/>
                <w:szCs w:val="24"/>
                <w:lang w:val="af-ZA"/>
              </w:rPr>
            </w:pPr>
            <w:r w:rsidRPr="00E65C49">
              <w:rPr>
                <w:sz w:val="24"/>
                <w:szCs w:val="24"/>
              </w:rPr>
              <w:t>Luật Chất lượng sản phẩm, hàng hóa năm 2007</w:t>
            </w:r>
          </w:p>
        </w:tc>
        <w:tc>
          <w:tcPr>
            <w:tcW w:w="6277" w:type="dxa"/>
          </w:tcPr>
          <w:p w14:paraId="58F2F2D3" w14:textId="7C611B79" w:rsidR="004B1369" w:rsidRPr="00E65C49" w:rsidRDefault="004B1369" w:rsidP="00426790">
            <w:pPr>
              <w:spacing w:before="120" w:after="120"/>
              <w:jc w:val="both"/>
              <w:rPr>
                <w:sz w:val="24"/>
                <w:szCs w:val="24"/>
              </w:rPr>
            </w:pPr>
            <w:r w:rsidRPr="00E65C49">
              <w:rPr>
                <w:sz w:val="24"/>
                <w:szCs w:val="24"/>
              </w:rPr>
              <w:t>Theo quy định tại Điều 25, thử nghiệm, giám định phục vụ quản lý nhà nước do tổ chức thử nghiệm, giám định được chỉ định thực hiện, chứng nhận hợp quy do tổ chức chứng nhận được chỉ định thực hiện và việc kiểm định phải do tổ chức kiểm định được chỉ định thực hiện. Tuy nhiên, hiện nay chưa có cơ chế thừa nhận kết quả đánh giá chỉ định giữa các Bộ quản lý ngành, lĩnh vực nên một tổ chức đánh giá sự phù hợp bị tiến hành đánh giá năng lực nhiều lần, gây tốn kém, lãng phí cho xã hội. Đề nghị bổ sung quy định điều chỉnh vấn đề này.</w:t>
            </w:r>
          </w:p>
        </w:tc>
        <w:tc>
          <w:tcPr>
            <w:tcW w:w="1560" w:type="dxa"/>
          </w:tcPr>
          <w:p w14:paraId="7B5A6F3A" w14:textId="77777777" w:rsidR="004B1369" w:rsidRPr="00E65C49" w:rsidRDefault="004B1369" w:rsidP="00E56D6B">
            <w:pPr>
              <w:spacing w:before="120" w:after="120"/>
              <w:rPr>
                <w:sz w:val="24"/>
                <w:szCs w:val="24"/>
              </w:rPr>
            </w:pPr>
            <w:r w:rsidRPr="00E65C49">
              <w:rPr>
                <w:sz w:val="24"/>
                <w:szCs w:val="24"/>
              </w:rPr>
              <w:t>UBND tỉnh Gia Lai</w:t>
            </w:r>
          </w:p>
        </w:tc>
        <w:tc>
          <w:tcPr>
            <w:tcW w:w="1417" w:type="dxa"/>
            <w:shd w:val="clear" w:color="auto" w:fill="auto"/>
          </w:tcPr>
          <w:p w14:paraId="5769F775" w14:textId="77A35B95" w:rsidR="004B1369" w:rsidRPr="0088375B" w:rsidRDefault="0088375B" w:rsidP="00E56D6B">
            <w:pPr>
              <w:spacing w:before="120" w:after="120"/>
              <w:rPr>
                <w:sz w:val="24"/>
                <w:szCs w:val="24"/>
                <w:lang w:val="vi-VN"/>
              </w:rPr>
            </w:pPr>
            <w:r>
              <w:rPr>
                <w:sz w:val="24"/>
                <w:szCs w:val="24"/>
              </w:rPr>
              <w:t>Chính</w:t>
            </w:r>
            <w:r>
              <w:rPr>
                <w:sz w:val="24"/>
                <w:szCs w:val="24"/>
                <w:lang w:val="vi-VN"/>
              </w:rPr>
              <w:t xml:space="preserve"> phủ (</w:t>
            </w:r>
            <w:r w:rsidR="004B1369" w:rsidRPr="00E65C49">
              <w:rPr>
                <w:sz w:val="24"/>
                <w:szCs w:val="24"/>
              </w:rPr>
              <w:t>Bộ Khoa học và Công nghệ</w:t>
            </w:r>
            <w:r>
              <w:rPr>
                <w:sz w:val="24"/>
                <w:szCs w:val="24"/>
                <w:lang w:val="vi-VN"/>
              </w:rPr>
              <w:t>)</w:t>
            </w:r>
          </w:p>
        </w:tc>
        <w:tc>
          <w:tcPr>
            <w:tcW w:w="1559" w:type="dxa"/>
            <w:shd w:val="clear" w:color="auto" w:fill="auto"/>
          </w:tcPr>
          <w:p w14:paraId="17473938" w14:textId="77777777" w:rsidR="004B1369" w:rsidRPr="00E65C49" w:rsidRDefault="004B1369" w:rsidP="00426790">
            <w:pPr>
              <w:spacing w:before="120" w:after="120"/>
              <w:rPr>
                <w:sz w:val="24"/>
                <w:szCs w:val="24"/>
              </w:rPr>
            </w:pPr>
            <w:r w:rsidRPr="00E65C49">
              <w:rPr>
                <w:sz w:val="24"/>
                <w:szCs w:val="24"/>
              </w:rPr>
              <w:t>Quốc hội</w:t>
            </w:r>
          </w:p>
        </w:tc>
      </w:tr>
      <w:tr w:rsidR="0088375B" w:rsidRPr="00E65C49" w14:paraId="4763F0E3" w14:textId="77777777" w:rsidTr="005D6255">
        <w:trPr>
          <w:gridAfter w:val="1"/>
          <w:wAfter w:w="18" w:type="dxa"/>
          <w:trHeight w:val="319"/>
          <w:jc w:val="center"/>
        </w:trPr>
        <w:tc>
          <w:tcPr>
            <w:tcW w:w="959" w:type="dxa"/>
          </w:tcPr>
          <w:p w14:paraId="784E6E4B" w14:textId="77777777" w:rsidR="0088375B" w:rsidRPr="00E65C49" w:rsidRDefault="0088375B" w:rsidP="00426790">
            <w:pPr>
              <w:numPr>
                <w:ilvl w:val="0"/>
                <w:numId w:val="10"/>
              </w:numPr>
              <w:spacing w:before="120" w:after="120"/>
              <w:rPr>
                <w:b/>
                <w:sz w:val="24"/>
                <w:szCs w:val="24"/>
              </w:rPr>
            </w:pPr>
          </w:p>
        </w:tc>
        <w:tc>
          <w:tcPr>
            <w:tcW w:w="1559" w:type="dxa"/>
            <w:vMerge w:val="restart"/>
          </w:tcPr>
          <w:p w14:paraId="73EA19BF" w14:textId="2F2F9F2F" w:rsidR="0088375B" w:rsidRPr="00E65C49" w:rsidRDefault="0088375B" w:rsidP="00426790">
            <w:pPr>
              <w:spacing w:before="120" w:after="120"/>
              <w:rPr>
                <w:sz w:val="24"/>
                <w:szCs w:val="24"/>
              </w:rPr>
            </w:pPr>
            <w:r w:rsidRPr="00E65C49">
              <w:rPr>
                <w:sz w:val="24"/>
                <w:szCs w:val="24"/>
              </w:rPr>
              <w:t>Tiêu</w:t>
            </w:r>
            <w:r w:rsidRPr="00E65C49">
              <w:rPr>
                <w:spacing w:val="-1"/>
                <w:sz w:val="24"/>
                <w:szCs w:val="24"/>
              </w:rPr>
              <w:t xml:space="preserve"> </w:t>
            </w:r>
            <w:r w:rsidRPr="00E65C49">
              <w:rPr>
                <w:sz w:val="24"/>
                <w:szCs w:val="24"/>
              </w:rPr>
              <w:t>chuẩn</w:t>
            </w:r>
            <w:r>
              <w:rPr>
                <w:sz w:val="24"/>
                <w:szCs w:val="24"/>
                <w:lang w:val="vi-VN"/>
              </w:rPr>
              <w:t>,</w:t>
            </w:r>
            <w:r w:rsidRPr="00E65C49">
              <w:rPr>
                <w:spacing w:val="-4"/>
                <w:sz w:val="24"/>
                <w:szCs w:val="24"/>
              </w:rPr>
              <w:t xml:space="preserve"> </w:t>
            </w:r>
            <w:r>
              <w:rPr>
                <w:sz w:val="24"/>
                <w:szCs w:val="24"/>
              </w:rPr>
              <w:t>q</w:t>
            </w:r>
            <w:r w:rsidRPr="00E65C49">
              <w:rPr>
                <w:sz w:val="24"/>
                <w:szCs w:val="24"/>
              </w:rPr>
              <w:t>uy</w:t>
            </w:r>
            <w:r w:rsidRPr="00E65C49">
              <w:rPr>
                <w:spacing w:val="-6"/>
                <w:sz w:val="24"/>
                <w:szCs w:val="24"/>
              </w:rPr>
              <w:t xml:space="preserve"> </w:t>
            </w:r>
            <w:r w:rsidRPr="00E65C49">
              <w:rPr>
                <w:sz w:val="24"/>
                <w:szCs w:val="24"/>
              </w:rPr>
              <w:t>chuẩn</w:t>
            </w:r>
            <w:r w:rsidRPr="00E65C49">
              <w:rPr>
                <w:spacing w:val="-5"/>
                <w:sz w:val="24"/>
                <w:szCs w:val="24"/>
              </w:rPr>
              <w:t xml:space="preserve"> </w:t>
            </w:r>
            <w:r w:rsidRPr="00E65C49">
              <w:rPr>
                <w:sz w:val="24"/>
                <w:szCs w:val="24"/>
              </w:rPr>
              <w:t>kỹ</w:t>
            </w:r>
            <w:r w:rsidRPr="00E65C49">
              <w:rPr>
                <w:spacing w:val="-4"/>
                <w:sz w:val="24"/>
                <w:szCs w:val="24"/>
              </w:rPr>
              <w:t xml:space="preserve"> </w:t>
            </w:r>
            <w:r w:rsidRPr="00E65C49">
              <w:rPr>
                <w:sz w:val="24"/>
                <w:szCs w:val="24"/>
              </w:rPr>
              <w:t>thuật</w:t>
            </w:r>
          </w:p>
        </w:tc>
        <w:tc>
          <w:tcPr>
            <w:tcW w:w="1701" w:type="dxa"/>
            <w:shd w:val="clear" w:color="auto" w:fill="auto"/>
          </w:tcPr>
          <w:p w14:paraId="76EAA0CE" w14:textId="1C785DFE" w:rsidR="0088375B" w:rsidRPr="00E65C49" w:rsidRDefault="0088375B" w:rsidP="00426790">
            <w:pPr>
              <w:spacing w:before="120" w:after="120"/>
              <w:rPr>
                <w:sz w:val="24"/>
                <w:szCs w:val="24"/>
                <w:lang w:val="af-ZA"/>
              </w:rPr>
            </w:pPr>
            <w:r w:rsidRPr="00E65C49">
              <w:rPr>
                <w:sz w:val="24"/>
                <w:szCs w:val="24"/>
              </w:rPr>
              <w:t>Luật</w:t>
            </w:r>
            <w:r w:rsidRPr="00E65C49">
              <w:rPr>
                <w:spacing w:val="-2"/>
                <w:sz w:val="24"/>
                <w:szCs w:val="24"/>
              </w:rPr>
              <w:t xml:space="preserve"> </w:t>
            </w:r>
            <w:r w:rsidRPr="00E65C49">
              <w:rPr>
                <w:sz w:val="24"/>
                <w:szCs w:val="24"/>
              </w:rPr>
              <w:t>Tiêu</w:t>
            </w:r>
            <w:r w:rsidRPr="00E65C49">
              <w:rPr>
                <w:spacing w:val="-1"/>
                <w:sz w:val="24"/>
                <w:szCs w:val="24"/>
              </w:rPr>
              <w:t xml:space="preserve"> </w:t>
            </w:r>
            <w:r w:rsidRPr="00E65C49">
              <w:rPr>
                <w:sz w:val="24"/>
                <w:szCs w:val="24"/>
              </w:rPr>
              <w:t>chuẩn</w:t>
            </w:r>
            <w:r w:rsidRPr="00E65C49">
              <w:rPr>
                <w:spacing w:val="-4"/>
                <w:sz w:val="24"/>
                <w:szCs w:val="24"/>
              </w:rPr>
              <w:t xml:space="preserve"> </w:t>
            </w:r>
            <w:r w:rsidRPr="00E65C49">
              <w:rPr>
                <w:sz w:val="24"/>
                <w:szCs w:val="24"/>
              </w:rPr>
              <w:t>và</w:t>
            </w:r>
            <w:r w:rsidRPr="00E65C49">
              <w:rPr>
                <w:spacing w:val="-3"/>
                <w:sz w:val="24"/>
                <w:szCs w:val="24"/>
              </w:rPr>
              <w:t xml:space="preserve"> </w:t>
            </w:r>
            <w:r w:rsidRPr="00E65C49">
              <w:rPr>
                <w:sz w:val="24"/>
                <w:szCs w:val="24"/>
              </w:rPr>
              <w:t>Quy</w:t>
            </w:r>
            <w:r w:rsidRPr="00E65C49">
              <w:rPr>
                <w:spacing w:val="-6"/>
                <w:sz w:val="24"/>
                <w:szCs w:val="24"/>
              </w:rPr>
              <w:t xml:space="preserve"> </w:t>
            </w:r>
            <w:r w:rsidRPr="00E65C49">
              <w:rPr>
                <w:sz w:val="24"/>
                <w:szCs w:val="24"/>
              </w:rPr>
              <w:t>chuẩn</w:t>
            </w:r>
            <w:r w:rsidRPr="00E65C49">
              <w:rPr>
                <w:spacing w:val="-5"/>
                <w:sz w:val="24"/>
                <w:szCs w:val="24"/>
              </w:rPr>
              <w:t xml:space="preserve"> </w:t>
            </w:r>
            <w:r w:rsidRPr="00E65C49">
              <w:rPr>
                <w:sz w:val="24"/>
                <w:szCs w:val="24"/>
              </w:rPr>
              <w:t>kỹ</w:t>
            </w:r>
            <w:r w:rsidRPr="00E65C49">
              <w:rPr>
                <w:spacing w:val="-4"/>
                <w:sz w:val="24"/>
                <w:szCs w:val="24"/>
              </w:rPr>
              <w:t xml:space="preserve"> </w:t>
            </w:r>
            <w:r w:rsidRPr="00E65C49">
              <w:rPr>
                <w:sz w:val="24"/>
                <w:szCs w:val="24"/>
              </w:rPr>
              <w:t>thuật</w:t>
            </w:r>
            <w:r w:rsidRPr="00E65C49">
              <w:rPr>
                <w:spacing w:val="-4"/>
                <w:sz w:val="24"/>
                <w:szCs w:val="24"/>
              </w:rPr>
              <w:t xml:space="preserve"> </w:t>
            </w:r>
            <w:r w:rsidRPr="00E65C49">
              <w:rPr>
                <w:sz w:val="24"/>
                <w:szCs w:val="24"/>
              </w:rPr>
              <w:t>năm</w:t>
            </w:r>
            <w:r w:rsidRPr="00E65C49">
              <w:rPr>
                <w:spacing w:val="-7"/>
                <w:sz w:val="24"/>
                <w:szCs w:val="24"/>
              </w:rPr>
              <w:t xml:space="preserve"> </w:t>
            </w:r>
            <w:r w:rsidRPr="00E65C49">
              <w:rPr>
                <w:sz w:val="24"/>
                <w:szCs w:val="24"/>
              </w:rPr>
              <w:t>2006</w:t>
            </w:r>
            <w:r w:rsidRPr="00E65C49">
              <w:rPr>
                <w:spacing w:val="-2"/>
                <w:sz w:val="24"/>
                <w:szCs w:val="24"/>
              </w:rPr>
              <w:t xml:space="preserve"> </w:t>
            </w:r>
            <w:r w:rsidRPr="00E65C49">
              <w:rPr>
                <w:sz w:val="24"/>
                <w:szCs w:val="24"/>
              </w:rPr>
              <w:lastRenderedPageBreak/>
              <w:t>(được</w:t>
            </w:r>
            <w:r w:rsidRPr="00E65C49">
              <w:rPr>
                <w:spacing w:val="-2"/>
                <w:sz w:val="24"/>
                <w:szCs w:val="24"/>
              </w:rPr>
              <w:t xml:space="preserve"> </w:t>
            </w:r>
            <w:r w:rsidRPr="00E65C49">
              <w:rPr>
                <w:sz w:val="24"/>
                <w:szCs w:val="24"/>
              </w:rPr>
              <w:t>sửa</w:t>
            </w:r>
            <w:r w:rsidRPr="00E65C49">
              <w:rPr>
                <w:spacing w:val="-2"/>
                <w:sz w:val="24"/>
                <w:szCs w:val="24"/>
              </w:rPr>
              <w:t xml:space="preserve"> </w:t>
            </w:r>
            <w:r w:rsidRPr="00E65C49">
              <w:rPr>
                <w:sz w:val="24"/>
                <w:szCs w:val="24"/>
              </w:rPr>
              <w:t>đổi,</w:t>
            </w:r>
            <w:r w:rsidRPr="00E65C49">
              <w:rPr>
                <w:spacing w:val="-4"/>
                <w:sz w:val="24"/>
                <w:szCs w:val="24"/>
              </w:rPr>
              <w:t xml:space="preserve"> </w:t>
            </w:r>
            <w:r w:rsidRPr="00E65C49">
              <w:rPr>
                <w:sz w:val="24"/>
                <w:szCs w:val="24"/>
              </w:rPr>
              <w:t>bổ</w:t>
            </w:r>
            <w:r w:rsidRPr="00E65C49">
              <w:rPr>
                <w:spacing w:val="-1"/>
                <w:sz w:val="24"/>
                <w:szCs w:val="24"/>
              </w:rPr>
              <w:t xml:space="preserve"> </w:t>
            </w:r>
            <w:r w:rsidRPr="00E65C49">
              <w:rPr>
                <w:sz w:val="24"/>
                <w:szCs w:val="24"/>
              </w:rPr>
              <w:t>sung</w:t>
            </w:r>
            <w:r w:rsidRPr="00E65C49">
              <w:rPr>
                <w:spacing w:val="-5"/>
                <w:sz w:val="24"/>
                <w:szCs w:val="24"/>
              </w:rPr>
              <w:t xml:space="preserve"> </w:t>
            </w:r>
            <w:r w:rsidRPr="00E65C49">
              <w:rPr>
                <w:sz w:val="24"/>
                <w:szCs w:val="24"/>
              </w:rPr>
              <w:t>năm</w:t>
            </w:r>
            <w:r w:rsidRPr="00E65C49">
              <w:rPr>
                <w:spacing w:val="-7"/>
                <w:sz w:val="24"/>
                <w:szCs w:val="24"/>
              </w:rPr>
              <w:t xml:space="preserve"> </w:t>
            </w:r>
            <w:r w:rsidRPr="00E65C49">
              <w:rPr>
                <w:spacing w:val="-2"/>
                <w:sz w:val="24"/>
                <w:szCs w:val="24"/>
              </w:rPr>
              <w:t>2018)</w:t>
            </w:r>
          </w:p>
        </w:tc>
        <w:tc>
          <w:tcPr>
            <w:tcW w:w="6277" w:type="dxa"/>
          </w:tcPr>
          <w:p w14:paraId="2227F8BF" w14:textId="77777777" w:rsidR="0088375B" w:rsidRPr="00E65C49" w:rsidRDefault="0088375B" w:rsidP="00426790">
            <w:pPr>
              <w:spacing w:before="120" w:after="120"/>
              <w:jc w:val="both"/>
              <w:rPr>
                <w:sz w:val="24"/>
                <w:szCs w:val="24"/>
              </w:rPr>
            </w:pPr>
            <w:r w:rsidRPr="00E65C49">
              <w:rPr>
                <w:sz w:val="24"/>
                <w:szCs w:val="24"/>
              </w:rPr>
              <w:lastRenderedPageBreak/>
              <w:t xml:space="preserve">Theo quy định tại Điều 5, Luật hiện hành chưa quy định rõ đối tượng của hoạt động trong lĩnh vực tiêu chuẩn và quy chuẩn kỹ thuật thuộc danh mục bí mật nhà nước. Do đó, việc bổ sung quy định đối tượng của hoạt động trong lĩnh vực tiêu chuẩn và </w:t>
            </w:r>
            <w:r w:rsidRPr="00E65C49">
              <w:rPr>
                <w:sz w:val="24"/>
                <w:szCs w:val="24"/>
              </w:rPr>
              <w:lastRenderedPageBreak/>
              <w:t>đối tượng của hoạt động trong lĩnh vực quy chuẩn kỹ thuật không bao gồm đối tượng thuộc danh mục bí mật nhà nước theo pháp luật về bảo vệ bí mật nhà nước, phù hợp với các quy định trong FTA thế hệ mới là cần thiết.</w:t>
            </w:r>
          </w:p>
        </w:tc>
        <w:tc>
          <w:tcPr>
            <w:tcW w:w="1560" w:type="dxa"/>
          </w:tcPr>
          <w:p w14:paraId="727E7F3D" w14:textId="77777777" w:rsidR="0088375B" w:rsidRPr="00E65C49" w:rsidRDefault="0088375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79E44EC7" w14:textId="3120454B" w:rsidR="0088375B" w:rsidRPr="0088375B" w:rsidRDefault="0088375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Khoa học và Công nghệ</w:t>
            </w:r>
            <w:r>
              <w:rPr>
                <w:sz w:val="24"/>
                <w:szCs w:val="24"/>
                <w:lang w:val="vi-VN"/>
              </w:rPr>
              <w:t>)</w:t>
            </w:r>
          </w:p>
        </w:tc>
        <w:tc>
          <w:tcPr>
            <w:tcW w:w="1559" w:type="dxa"/>
            <w:shd w:val="clear" w:color="auto" w:fill="auto"/>
          </w:tcPr>
          <w:p w14:paraId="46AF1FCE" w14:textId="77777777" w:rsidR="0088375B" w:rsidRPr="00E65C49" w:rsidRDefault="0088375B" w:rsidP="00426790">
            <w:pPr>
              <w:spacing w:before="120" w:after="120"/>
              <w:rPr>
                <w:sz w:val="24"/>
                <w:szCs w:val="24"/>
              </w:rPr>
            </w:pPr>
            <w:r w:rsidRPr="00E65C49">
              <w:rPr>
                <w:sz w:val="24"/>
                <w:szCs w:val="24"/>
              </w:rPr>
              <w:t>Quốc hội</w:t>
            </w:r>
          </w:p>
        </w:tc>
      </w:tr>
      <w:tr w:rsidR="0088375B" w:rsidRPr="00E65C49" w14:paraId="4AB6951E" w14:textId="77777777" w:rsidTr="005D6255">
        <w:trPr>
          <w:gridAfter w:val="1"/>
          <w:wAfter w:w="18" w:type="dxa"/>
          <w:trHeight w:val="889"/>
          <w:jc w:val="center"/>
        </w:trPr>
        <w:tc>
          <w:tcPr>
            <w:tcW w:w="959" w:type="dxa"/>
          </w:tcPr>
          <w:p w14:paraId="601D0024" w14:textId="77777777" w:rsidR="0088375B" w:rsidRPr="00E65C49" w:rsidRDefault="0088375B" w:rsidP="00426790">
            <w:pPr>
              <w:numPr>
                <w:ilvl w:val="0"/>
                <w:numId w:val="10"/>
              </w:numPr>
              <w:spacing w:before="120" w:after="120"/>
              <w:rPr>
                <w:b/>
                <w:color w:val="000000"/>
                <w:sz w:val="24"/>
                <w:szCs w:val="24"/>
              </w:rPr>
            </w:pPr>
          </w:p>
        </w:tc>
        <w:tc>
          <w:tcPr>
            <w:tcW w:w="1559" w:type="dxa"/>
            <w:vMerge/>
          </w:tcPr>
          <w:p w14:paraId="539B5073" w14:textId="77777777" w:rsidR="0088375B" w:rsidRPr="00E65C49" w:rsidRDefault="0088375B" w:rsidP="00426790">
            <w:pPr>
              <w:spacing w:before="120" w:after="120"/>
              <w:rPr>
                <w:color w:val="000000"/>
                <w:sz w:val="24"/>
                <w:szCs w:val="24"/>
              </w:rPr>
            </w:pPr>
          </w:p>
        </w:tc>
        <w:tc>
          <w:tcPr>
            <w:tcW w:w="1701" w:type="dxa"/>
            <w:shd w:val="clear" w:color="auto" w:fill="auto"/>
          </w:tcPr>
          <w:p w14:paraId="086A30C9" w14:textId="77777777" w:rsidR="0088375B" w:rsidRPr="00E65C49" w:rsidRDefault="0088375B" w:rsidP="00426790">
            <w:pPr>
              <w:spacing w:before="120" w:after="120"/>
              <w:rPr>
                <w:color w:val="000000"/>
                <w:sz w:val="24"/>
                <w:szCs w:val="24"/>
                <w:lang w:val="af-ZA"/>
              </w:rPr>
            </w:pPr>
          </w:p>
        </w:tc>
        <w:tc>
          <w:tcPr>
            <w:tcW w:w="6277" w:type="dxa"/>
          </w:tcPr>
          <w:p w14:paraId="6CDE3CCC" w14:textId="2D65F354" w:rsidR="0088375B" w:rsidRPr="00E65C49" w:rsidRDefault="0088375B" w:rsidP="00426790">
            <w:pPr>
              <w:spacing w:before="120" w:after="120"/>
              <w:jc w:val="both"/>
              <w:rPr>
                <w:sz w:val="24"/>
                <w:szCs w:val="24"/>
              </w:rPr>
            </w:pPr>
            <w:r w:rsidRPr="00E65C49">
              <w:rPr>
                <w:sz w:val="24"/>
                <w:szCs w:val="24"/>
              </w:rPr>
              <w:t>Hiện nay, việc xem xét xây dựng cơ chế, chính sách thúc đẩy, khuyến khích sự tham gia của các tổ chức, cá nhân vào quá trình xây dựng, áp dụng tiêu chuẩn, thu hút hiệu quả các nguồn lực xã hội vào hoạt động tiêu chuẩn hóa là cần thiết. Do đó đề nghị sửa đổi, bổ sung Điều 7 theo hướng đẩy mạnh xã hội hóa hoạt động xây dựng, áp dụng tiêu chuẩn, trong đó ưu tiên sử dụng kết quả nghiên cứu khoa học công nghệ, đổi mới sáng tạo của các viện nghiên cứu, trường đại học, hiệp hội, hội, doanh nghiệp để xây dựng thành tiêu chuẩn quốc gia.</w:t>
            </w:r>
          </w:p>
        </w:tc>
        <w:tc>
          <w:tcPr>
            <w:tcW w:w="1560" w:type="dxa"/>
          </w:tcPr>
          <w:p w14:paraId="24CF5DA4" w14:textId="77777777" w:rsidR="0088375B" w:rsidRPr="00E65C49" w:rsidRDefault="0088375B" w:rsidP="00E56D6B">
            <w:pPr>
              <w:spacing w:before="120" w:after="120"/>
              <w:rPr>
                <w:sz w:val="24"/>
                <w:szCs w:val="24"/>
              </w:rPr>
            </w:pPr>
            <w:r w:rsidRPr="00E65C49">
              <w:rPr>
                <w:sz w:val="24"/>
                <w:szCs w:val="24"/>
              </w:rPr>
              <w:t>UBND tỉnh Gia Lai</w:t>
            </w:r>
          </w:p>
        </w:tc>
        <w:tc>
          <w:tcPr>
            <w:tcW w:w="1417" w:type="dxa"/>
            <w:shd w:val="clear" w:color="auto" w:fill="auto"/>
          </w:tcPr>
          <w:p w14:paraId="4248160C" w14:textId="2427AEDD" w:rsidR="0088375B" w:rsidRPr="0088375B" w:rsidRDefault="0088375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Bộ Khoa học và Công nghệ</w:t>
            </w:r>
            <w:r>
              <w:rPr>
                <w:sz w:val="24"/>
                <w:szCs w:val="24"/>
                <w:lang w:val="vi-VN"/>
              </w:rPr>
              <w:t>)</w:t>
            </w:r>
          </w:p>
        </w:tc>
        <w:tc>
          <w:tcPr>
            <w:tcW w:w="1559" w:type="dxa"/>
            <w:shd w:val="clear" w:color="auto" w:fill="auto"/>
          </w:tcPr>
          <w:p w14:paraId="6282B069" w14:textId="77777777" w:rsidR="0088375B" w:rsidRPr="00E65C49" w:rsidRDefault="0088375B" w:rsidP="00426790">
            <w:pPr>
              <w:spacing w:before="120" w:after="120"/>
              <w:rPr>
                <w:sz w:val="24"/>
                <w:szCs w:val="24"/>
              </w:rPr>
            </w:pPr>
            <w:r w:rsidRPr="00E65C49">
              <w:rPr>
                <w:sz w:val="24"/>
                <w:szCs w:val="24"/>
              </w:rPr>
              <w:t>Quốc hội</w:t>
            </w:r>
          </w:p>
        </w:tc>
      </w:tr>
      <w:tr w:rsidR="0088375B" w:rsidRPr="00E65C49" w14:paraId="024DF3C4" w14:textId="77777777" w:rsidTr="005D6255">
        <w:trPr>
          <w:gridAfter w:val="1"/>
          <w:wAfter w:w="18" w:type="dxa"/>
          <w:trHeight w:val="889"/>
          <w:jc w:val="center"/>
        </w:trPr>
        <w:tc>
          <w:tcPr>
            <w:tcW w:w="959" w:type="dxa"/>
          </w:tcPr>
          <w:p w14:paraId="7CBD19B6" w14:textId="77777777" w:rsidR="0088375B" w:rsidRPr="00E65C49" w:rsidRDefault="0088375B" w:rsidP="00426790">
            <w:pPr>
              <w:numPr>
                <w:ilvl w:val="0"/>
                <w:numId w:val="10"/>
              </w:numPr>
              <w:spacing w:before="120" w:after="120"/>
              <w:rPr>
                <w:b/>
                <w:color w:val="000000"/>
                <w:sz w:val="24"/>
                <w:szCs w:val="24"/>
              </w:rPr>
            </w:pPr>
          </w:p>
        </w:tc>
        <w:tc>
          <w:tcPr>
            <w:tcW w:w="1559" w:type="dxa"/>
            <w:vMerge/>
          </w:tcPr>
          <w:p w14:paraId="7D904EE1" w14:textId="77777777" w:rsidR="0088375B" w:rsidRPr="00E65C49" w:rsidRDefault="0088375B" w:rsidP="00426790">
            <w:pPr>
              <w:spacing w:before="120" w:after="120"/>
              <w:rPr>
                <w:color w:val="000000"/>
                <w:sz w:val="24"/>
                <w:szCs w:val="24"/>
              </w:rPr>
            </w:pPr>
          </w:p>
        </w:tc>
        <w:tc>
          <w:tcPr>
            <w:tcW w:w="1701" w:type="dxa"/>
            <w:shd w:val="clear" w:color="auto" w:fill="auto"/>
          </w:tcPr>
          <w:p w14:paraId="242F0002" w14:textId="77777777" w:rsidR="0088375B" w:rsidRPr="00E65C49" w:rsidRDefault="0088375B" w:rsidP="00426790">
            <w:pPr>
              <w:spacing w:before="120" w:after="120"/>
              <w:rPr>
                <w:color w:val="000000"/>
                <w:sz w:val="24"/>
                <w:szCs w:val="24"/>
                <w:lang w:val="af-ZA"/>
              </w:rPr>
            </w:pPr>
          </w:p>
        </w:tc>
        <w:tc>
          <w:tcPr>
            <w:tcW w:w="6277" w:type="dxa"/>
          </w:tcPr>
          <w:p w14:paraId="3A20005A" w14:textId="330C585C" w:rsidR="0088375B" w:rsidRPr="00E65C49" w:rsidRDefault="0088375B" w:rsidP="00426790">
            <w:pPr>
              <w:spacing w:before="120" w:after="120"/>
              <w:jc w:val="both"/>
              <w:rPr>
                <w:sz w:val="24"/>
                <w:szCs w:val="24"/>
              </w:rPr>
            </w:pPr>
            <w:r w:rsidRPr="00E65C49">
              <w:rPr>
                <w:sz w:val="24"/>
                <w:szCs w:val="24"/>
              </w:rPr>
              <w:t>Các quy định về thủ tục công bố hợp quy tại Điều 48 Luật Tiêu chuẩn và Quy chuẩn kỹ thuật, khoản 2 Điều 34 Luật Chất lượng sản phẩm, hàng hóa, khoản Điều 1 Nghị định số 74/2018/NĐ-CP chưa đảm bảo tính thống nhất, đồng bộ. Đề nghị xem xét, sửa đổi các biện pháp công bố hợp quy cho phù hợp.</w:t>
            </w:r>
          </w:p>
        </w:tc>
        <w:tc>
          <w:tcPr>
            <w:tcW w:w="1560" w:type="dxa"/>
          </w:tcPr>
          <w:p w14:paraId="78BA5C4D" w14:textId="306D9192" w:rsidR="0088375B" w:rsidRPr="00E65C49" w:rsidRDefault="0088375B" w:rsidP="00E56D6B">
            <w:pPr>
              <w:spacing w:before="120" w:after="120"/>
              <w:rPr>
                <w:sz w:val="24"/>
                <w:szCs w:val="24"/>
              </w:rPr>
            </w:pPr>
            <w:r w:rsidRPr="00E65C49">
              <w:rPr>
                <w:sz w:val="24"/>
                <w:szCs w:val="24"/>
              </w:rPr>
              <w:t>UBND tỉnh Gia Lai</w:t>
            </w:r>
          </w:p>
        </w:tc>
        <w:tc>
          <w:tcPr>
            <w:tcW w:w="1417" w:type="dxa"/>
            <w:shd w:val="clear" w:color="auto" w:fill="auto"/>
          </w:tcPr>
          <w:p w14:paraId="2073ED7C" w14:textId="4CBFBFAE" w:rsidR="0088375B" w:rsidRPr="00E65C49" w:rsidRDefault="0088375B" w:rsidP="00E56D6B">
            <w:pPr>
              <w:spacing w:before="120" w:after="120"/>
              <w:rPr>
                <w:sz w:val="24"/>
                <w:szCs w:val="24"/>
              </w:rPr>
            </w:pPr>
            <w:r w:rsidRPr="00E65C49">
              <w:rPr>
                <w:sz w:val="24"/>
                <w:szCs w:val="24"/>
              </w:rPr>
              <w:t>Bộ Khoa học và Công nghệ</w:t>
            </w:r>
          </w:p>
        </w:tc>
        <w:tc>
          <w:tcPr>
            <w:tcW w:w="1559" w:type="dxa"/>
            <w:shd w:val="clear" w:color="auto" w:fill="auto"/>
          </w:tcPr>
          <w:p w14:paraId="1A6A7D19" w14:textId="40CE34FE" w:rsidR="0088375B" w:rsidRPr="00E65C49" w:rsidRDefault="0088375B" w:rsidP="00426790">
            <w:pPr>
              <w:spacing w:before="120" w:after="120"/>
              <w:rPr>
                <w:sz w:val="24"/>
                <w:szCs w:val="24"/>
              </w:rPr>
            </w:pPr>
            <w:r w:rsidRPr="00E65C49">
              <w:rPr>
                <w:sz w:val="24"/>
                <w:szCs w:val="24"/>
              </w:rPr>
              <w:t>Chính phủ</w:t>
            </w:r>
          </w:p>
        </w:tc>
      </w:tr>
      <w:tr w:rsidR="0088375B" w:rsidRPr="00E65C49" w14:paraId="3DCAFB12" w14:textId="77777777" w:rsidTr="005D6255">
        <w:trPr>
          <w:gridAfter w:val="1"/>
          <w:wAfter w:w="18" w:type="dxa"/>
          <w:trHeight w:val="889"/>
          <w:jc w:val="center"/>
        </w:trPr>
        <w:tc>
          <w:tcPr>
            <w:tcW w:w="959" w:type="dxa"/>
          </w:tcPr>
          <w:p w14:paraId="59838C18" w14:textId="77777777" w:rsidR="0088375B" w:rsidRPr="00E65C49" w:rsidRDefault="0088375B" w:rsidP="00426790">
            <w:pPr>
              <w:numPr>
                <w:ilvl w:val="0"/>
                <w:numId w:val="10"/>
              </w:numPr>
              <w:spacing w:before="120" w:after="120"/>
              <w:rPr>
                <w:b/>
                <w:color w:val="000000"/>
                <w:sz w:val="24"/>
                <w:szCs w:val="24"/>
              </w:rPr>
            </w:pPr>
          </w:p>
        </w:tc>
        <w:tc>
          <w:tcPr>
            <w:tcW w:w="1559" w:type="dxa"/>
            <w:vMerge/>
          </w:tcPr>
          <w:p w14:paraId="26A259A6" w14:textId="77777777" w:rsidR="0088375B" w:rsidRPr="00E65C49" w:rsidRDefault="0088375B" w:rsidP="00426790">
            <w:pPr>
              <w:spacing w:before="120" w:after="120"/>
              <w:rPr>
                <w:color w:val="000000"/>
                <w:sz w:val="24"/>
                <w:szCs w:val="24"/>
              </w:rPr>
            </w:pPr>
          </w:p>
        </w:tc>
        <w:tc>
          <w:tcPr>
            <w:tcW w:w="1701" w:type="dxa"/>
            <w:shd w:val="clear" w:color="auto" w:fill="auto"/>
          </w:tcPr>
          <w:p w14:paraId="3D56027B" w14:textId="77777777" w:rsidR="0088375B" w:rsidRPr="00E65C49" w:rsidRDefault="0088375B" w:rsidP="00426790">
            <w:pPr>
              <w:spacing w:before="120" w:after="120"/>
              <w:rPr>
                <w:color w:val="000000"/>
                <w:sz w:val="24"/>
                <w:szCs w:val="24"/>
                <w:lang w:val="af-ZA"/>
              </w:rPr>
            </w:pPr>
          </w:p>
        </w:tc>
        <w:tc>
          <w:tcPr>
            <w:tcW w:w="6277" w:type="dxa"/>
          </w:tcPr>
          <w:p w14:paraId="27AA05F9" w14:textId="77777777" w:rsidR="0088375B" w:rsidRPr="00E65C49" w:rsidRDefault="0088375B" w:rsidP="00426790">
            <w:pPr>
              <w:spacing w:before="120" w:after="120"/>
              <w:jc w:val="both"/>
              <w:rPr>
                <w:sz w:val="24"/>
                <w:szCs w:val="24"/>
              </w:rPr>
            </w:pPr>
            <w:r w:rsidRPr="00E65C49">
              <w:rPr>
                <w:sz w:val="24"/>
                <w:szCs w:val="24"/>
              </w:rPr>
              <w:t xml:space="preserve">Về xử lý hàng rào kỹ thuật trong thương mại với hàng hóa nhập khẩu: Theo quy định tại Điều 3 Luật Tiêu chuẩn và Quy chuẩn kỹ thuật thì tiêu chuẩn là tự nguyện áp dụng, quy chuẩn </w:t>
            </w:r>
            <w:r w:rsidRPr="00E65C49">
              <w:rPr>
                <w:sz w:val="24"/>
                <w:szCs w:val="24"/>
              </w:rPr>
              <w:lastRenderedPageBreak/>
              <w:t>kỹ thuật quốc gia là bắt buộc áp dụng. Về tiêu chuẩn, vì là tự nguyện nên có thể có nhiều loại tiêu chuẩn khác nhau, nhiều mức độ khác nhau để các doanh nghiệp lựa chọn hoặc đối tác lựa chọn để áp dụng cho phù hợp với mục đích của mình. Hiện nay, có một số quy chuẩn kỹ thuật về nông lâm thủy sản cao hơn cả yêu cầu tối thiểu của nước nhập khẩu mà chúng ta xuất khẩu chủ yếu như Nhật, Mỹ, Châu Âu. Như vậy, doanh nghiệp vừa phải đáp ứng yêu cầu của nước xuất khẩu, đối tác xuất khẩu và vừa phải đáp ứng yêu cầu của Việt Nam. Quy định này còn gây khó khăn cho doanh nghiệp, đề nghị xem xét sửa đổi cho phù hợp.</w:t>
            </w:r>
          </w:p>
        </w:tc>
        <w:tc>
          <w:tcPr>
            <w:tcW w:w="1560" w:type="dxa"/>
          </w:tcPr>
          <w:p w14:paraId="40B3DA67" w14:textId="77777777" w:rsidR="0088375B" w:rsidRPr="00E65C49" w:rsidRDefault="0088375B"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4ECE7D0E" w14:textId="0B1B9A65" w:rsidR="0088375B" w:rsidRPr="0088375B" w:rsidRDefault="0088375B" w:rsidP="00E56D6B">
            <w:pPr>
              <w:spacing w:before="120" w:after="120"/>
              <w:rPr>
                <w:sz w:val="24"/>
                <w:szCs w:val="24"/>
                <w:lang w:val="vi-VN"/>
              </w:rPr>
            </w:pPr>
            <w:r>
              <w:rPr>
                <w:sz w:val="24"/>
                <w:szCs w:val="24"/>
              </w:rPr>
              <w:t>Chính</w:t>
            </w:r>
            <w:r>
              <w:rPr>
                <w:sz w:val="24"/>
                <w:szCs w:val="24"/>
                <w:lang w:val="vi-VN"/>
              </w:rPr>
              <w:t xml:space="preserve"> phủ (</w:t>
            </w:r>
            <w:r w:rsidRPr="00E65C49">
              <w:rPr>
                <w:sz w:val="24"/>
                <w:szCs w:val="24"/>
              </w:rPr>
              <w:t xml:space="preserve">Bộ Khoa học và </w:t>
            </w:r>
            <w:r w:rsidRPr="00E65C49">
              <w:rPr>
                <w:sz w:val="24"/>
                <w:szCs w:val="24"/>
              </w:rPr>
              <w:lastRenderedPageBreak/>
              <w:t>Công nghệ</w:t>
            </w:r>
            <w:r>
              <w:rPr>
                <w:sz w:val="24"/>
                <w:szCs w:val="24"/>
                <w:lang w:val="vi-VN"/>
              </w:rPr>
              <w:t>)</w:t>
            </w:r>
          </w:p>
        </w:tc>
        <w:tc>
          <w:tcPr>
            <w:tcW w:w="1559" w:type="dxa"/>
            <w:shd w:val="clear" w:color="auto" w:fill="auto"/>
          </w:tcPr>
          <w:p w14:paraId="62A0618B" w14:textId="77777777" w:rsidR="0088375B" w:rsidRPr="00E65C49" w:rsidRDefault="0088375B" w:rsidP="00426790">
            <w:pPr>
              <w:spacing w:before="120" w:after="120"/>
              <w:rPr>
                <w:sz w:val="24"/>
                <w:szCs w:val="24"/>
              </w:rPr>
            </w:pPr>
            <w:r w:rsidRPr="00E65C49">
              <w:rPr>
                <w:sz w:val="24"/>
                <w:szCs w:val="24"/>
              </w:rPr>
              <w:lastRenderedPageBreak/>
              <w:t>Quốc hội</w:t>
            </w:r>
          </w:p>
        </w:tc>
      </w:tr>
      <w:tr w:rsidR="004B1369" w:rsidRPr="00E65C49" w14:paraId="3853D70E" w14:textId="77777777" w:rsidTr="005D6255">
        <w:trPr>
          <w:gridAfter w:val="1"/>
          <w:wAfter w:w="18" w:type="dxa"/>
          <w:trHeight w:val="319"/>
          <w:jc w:val="center"/>
        </w:trPr>
        <w:tc>
          <w:tcPr>
            <w:tcW w:w="959" w:type="dxa"/>
          </w:tcPr>
          <w:p w14:paraId="2F0EB8C2" w14:textId="77777777" w:rsidR="004B1369" w:rsidRPr="00E65C49" w:rsidRDefault="004B1369" w:rsidP="00426790">
            <w:pPr>
              <w:numPr>
                <w:ilvl w:val="0"/>
                <w:numId w:val="10"/>
              </w:numPr>
              <w:spacing w:before="120" w:after="120"/>
              <w:rPr>
                <w:b/>
                <w:sz w:val="24"/>
                <w:szCs w:val="24"/>
              </w:rPr>
            </w:pPr>
          </w:p>
        </w:tc>
        <w:tc>
          <w:tcPr>
            <w:tcW w:w="1559" w:type="dxa"/>
          </w:tcPr>
          <w:p w14:paraId="62D2AE6F" w14:textId="7DE33CAC" w:rsidR="004B1369" w:rsidRPr="00E65C49" w:rsidRDefault="0088375B" w:rsidP="00426790">
            <w:pPr>
              <w:spacing w:before="120" w:after="120"/>
              <w:rPr>
                <w:sz w:val="24"/>
                <w:szCs w:val="24"/>
              </w:rPr>
            </w:pPr>
            <w:r>
              <w:rPr>
                <w:sz w:val="24"/>
                <w:szCs w:val="24"/>
              </w:rPr>
              <w:t>K</w:t>
            </w:r>
            <w:r w:rsidR="004B1369" w:rsidRPr="00E65C49">
              <w:rPr>
                <w:sz w:val="24"/>
                <w:szCs w:val="24"/>
              </w:rPr>
              <w:t>ế hoạch và đầu tư</w:t>
            </w:r>
          </w:p>
        </w:tc>
        <w:tc>
          <w:tcPr>
            <w:tcW w:w="1701" w:type="dxa"/>
            <w:shd w:val="clear" w:color="auto" w:fill="auto"/>
          </w:tcPr>
          <w:p w14:paraId="477ACEDC" w14:textId="41E46470" w:rsidR="004B1369" w:rsidRPr="00E65C49" w:rsidRDefault="004B1369" w:rsidP="00426790">
            <w:pPr>
              <w:spacing w:before="120" w:after="120"/>
              <w:rPr>
                <w:sz w:val="24"/>
                <w:szCs w:val="24"/>
              </w:rPr>
            </w:pPr>
            <w:r w:rsidRPr="00E65C49">
              <w:rPr>
                <w:sz w:val="24"/>
                <w:szCs w:val="24"/>
              </w:rPr>
              <w:t xml:space="preserve">Luật Đầu tư công </w:t>
            </w:r>
            <w:r w:rsidR="00886CCA">
              <w:rPr>
                <w:sz w:val="24"/>
                <w:szCs w:val="24"/>
              </w:rPr>
              <w:t>năm</w:t>
            </w:r>
            <w:r w:rsidR="00886CCA">
              <w:rPr>
                <w:sz w:val="24"/>
                <w:szCs w:val="24"/>
                <w:lang w:val="vi-VN"/>
              </w:rPr>
              <w:t xml:space="preserve"> </w:t>
            </w:r>
            <w:r w:rsidRPr="00E65C49">
              <w:rPr>
                <w:sz w:val="24"/>
                <w:szCs w:val="24"/>
              </w:rPr>
              <w:t>2019</w:t>
            </w:r>
          </w:p>
        </w:tc>
        <w:tc>
          <w:tcPr>
            <w:tcW w:w="6277" w:type="dxa"/>
          </w:tcPr>
          <w:p w14:paraId="4D5EB566" w14:textId="77777777" w:rsidR="004B1369" w:rsidRPr="00E65C49" w:rsidRDefault="004B1369" w:rsidP="00426790">
            <w:pPr>
              <w:spacing w:before="120" w:after="120"/>
              <w:jc w:val="both"/>
              <w:rPr>
                <w:sz w:val="24"/>
                <w:szCs w:val="24"/>
              </w:rPr>
            </w:pPr>
            <w:r w:rsidRPr="00E65C49">
              <w:rPr>
                <w:sz w:val="24"/>
                <w:szCs w:val="24"/>
              </w:rPr>
              <w:t>Đề nghị xem xét sửa đổi khoản 2 Điều 68 Luật Đầu tư công 2019 như sau: “Thời gian thực hiện và giải ngân vốn kế hoạch đầu tư công hằng năm đến ngày 31 tháng 01 năm sau. Trường hợp bất khả kháng, Thủ tướng Chính phủ quyết định đối với vốn ngân sách trung ương, Hội đồng nhân dân cấp tỉnh quyết định đối với vốn ngân sách cấp tỉnh, Hội đồng nhân dân cấp huyện quyết định đối với vốn ngân sách cấp huyện, Hội đồng nhân dân cấp xã quyết định đối với ngân sách cấp xã cho phép kéo dài thời gian thực hiện nhưng không quá ngày 31 tháng 12 năm sau.”</w:t>
            </w:r>
          </w:p>
        </w:tc>
        <w:tc>
          <w:tcPr>
            <w:tcW w:w="1560" w:type="dxa"/>
          </w:tcPr>
          <w:p w14:paraId="4561DDF9" w14:textId="77777777" w:rsidR="004B1369" w:rsidRPr="00E65C49" w:rsidRDefault="004B1369" w:rsidP="00E56D6B">
            <w:pPr>
              <w:spacing w:before="120" w:after="120"/>
              <w:rPr>
                <w:sz w:val="24"/>
                <w:szCs w:val="24"/>
              </w:rPr>
            </w:pPr>
            <w:r w:rsidRPr="00E65C49">
              <w:rPr>
                <w:sz w:val="24"/>
                <w:szCs w:val="24"/>
              </w:rPr>
              <w:t>UBND tỉnh Gia Lai</w:t>
            </w:r>
          </w:p>
        </w:tc>
        <w:tc>
          <w:tcPr>
            <w:tcW w:w="1417" w:type="dxa"/>
            <w:shd w:val="clear" w:color="auto" w:fill="auto"/>
          </w:tcPr>
          <w:p w14:paraId="568D8414" w14:textId="25048F84" w:rsidR="004B1369" w:rsidRPr="0088375B" w:rsidRDefault="0088375B" w:rsidP="00E56D6B">
            <w:pPr>
              <w:spacing w:before="120" w:after="120"/>
              <w:rPr>
                <w:sz w:val="24"/>
                <w:szCs w:val="24"/>
                <w:lang w:val="vi-VN"/>
              </w:rPr>
            </w:pPr>
            <w:r>
              <w:rPr>
                <w:sz w:val="24"/>
                <w:szCs w:val="24"/>
              </w:rPr>
              <w:t>Chính</w:t>
            </w:r>
            <w:r>
              <w:rPr>
                <w:sz w:val="24"/>
                <w:szCs w:val="24"/>
                <w:lang w:val="vi-VN"/>
              </w:rPr>
              <w:t xml:space="preserve"> phủ (</w:t>
            </w:r>
            <w:r w:rsidR="004B1369" w:rsidRPr="00E65C49">
              <w:rPr>
                <w:sz w:val="24"/>
                <w:szCs w:val="24"/>
              </w:rPr>
              <w:t>Bộ Tài chính</w:t>
            </w:r>
            <w:r w:rsidR="00AC0646">
              <w:rPr>
                <w:sz w:val="24"/>
                <w:szCs w:val="24"/>
              </w:rPr>
              <w:t>, Bộ Kế hoạch và Đầu tư</w:t>
            </w:r>
            <w:r>
              <w:rPr>
                <w:sz w:val="24"/>
                <w:szCs w:val="24"/>
                <w:lang w:val="vi-VN"/>
              </w:rPr>
              <w:t>)</w:t>
            </w:r>
          </w:p>
        </w:tc>
        <w:tc>
          <w:tcPr>
            <w:tcW w:w="1559" w:type="dxa"/>
            <w:shd w:val="clear" w:color="auto" w:fill="auto"/>
          </w:tcPr>
          <w:p w14:paraId="0E10DF51" w14:textId="77777777" w:rsidR="004B1369" w:rsidRPr="00E65C49" w:rsidRDefault="004B1369" w:rsidP="00426790">
            <w:pPr>
              <w:spacing w:before="120" w:after="120"/>
              <w:rPr>
                <w:sz w:val="24"/>
                <w:szCs w:val="24"/>
              </w:rPr>
            </w:pPr>
            <w:r w:rsidRPr="00E65C49">
              <w:rPr>
                <w:sz w:val="24"/>
                <w:szCs w:val="24"/>
              </w:rPr>
              <w:t>Quốc hội</w:t>
            </w:r>
          </w:p>
        </w:tc>
      </w:tr>
      <w:tr w:rsidR="004B1369" w:rsidRPr="00E65C49" w14:paraId="37269A63" w14:textId="77777777" w:rsidTr="005D6255">
        <w:trPr>
          <w:gridAfter w:val="1"/>
          <w:wAfter w:w="18" w:type="dxa"/>
          <w:trHeight w:val="319"/>
          <w:jc w:val="center"/>
        </w:trPr>
        <w:tc>
          <w:tcPr>
            <w:tcW w:w="959" w:type="dxa"/>
          </w:tcPr>
          <w:p w14:paraId="036E0982" w14:textId="77777777" w:rsidR="004B1369" w:rsidRPr="00E65C49" w:rsidRDefault="004B1369" w:rsidP="00426790">
            <w:pPr>
              <w:numPr>
                <w:ilvl w:val="0"/>
                <w:numId w:val="10"/>
              </w:numPr>
              <w:spacing w:before="120" w:after="120"/>
              <w:rPr>
                <w:b/>
                <w:sz w:val="24"/>
                <w:szCs w:val="24"/>
              </w:rPr>
            </w:pPr>
          </w:p>
        </w:tc>
        <w:tc>
          <w:tcPr>
            <w:tcW w:w="1559" w:type="dxa"/>
          </w:tcPr>
          <w:p w14:paraId="2F6F7667" w14:textId="77777777" w:rsidR="004B1369" w:rsidRPr="00E65C49" w:rsidRDefault="004B1369" w:rsidP="00426790">
            <w:pPr>
              <w:spacing w:before="120" w:after="120"/>
              <w:rPr>
                <w:sz w:val="24"/>
                <w:szCs w:val="24"/>
              </w:rPr>
            </w:pPr>
          </w:p>
        </w:tc>
        <w:tc>
          <w:tcPr>
            <w:tcW w:w="1701" w:type="dxa"/>
            <w:shd w:val="clear" w:color="auto" w:fill="auto"/>
          </w:tcPr>
          <w:p w14:paraId="621E0D68" w14:textId="466A4207" w:rsidR="004B1369" w:rsidRPr="00E65C49" w:rsidRDefault="004B1369" w:rsidP="00426790">
            <w:pPr>
              <w:spacing w:before="120" w:after="120"/>
              <w:rPr>
                <w:sz w:val="24"/>
                <w:szCs w:val="24"/>
              </w:rPr>
            </w:pPr>
            <w:r w:rsidRPr="00E65C49">
              <w:rPr>
                <w:sz w:val="24"/>
                <w:szCs w:val="24"/>
              </w:rPr>
              <w:t xml:space="preserve">Luật Đầu tư </w:t>
            </w:r>
            <w:r w:rsidRPr="00E65C49">
              <w:rPr>
                <w:sz w:val="24"/>
                <w:szCs w:val="24"/>
              </w:rPr>
              <w:lastRenderedPageBreak/>
              <w:t xml:space="preserve">công </w:t>
            </w:r>
            <w:r w:rsidR="00886CCA">
              <w:rPr>
                <w:sz w:val="24"/>
                <w:szCs w:val="24"/>
              </w:rPr>
              <w:t>năm</w:t>
            </w:r>
            <w:r w:rsidR="00886CCA">
              <w:rPr>
                <w:sz w:val="24"/>
                <w:szCs w:val="24"/>
                <w:lang w:val="vi-VN"/>
              </w:rPr>
              <w:t xml:space="preserve"> </w:t>
            </w:r>
            <w:r w:rsidRPr="00E65C49">
              <w:rPr>
                <w:sz w:val="24"/>
                <w:szCs w:val="24"/>
              </w:rPr>
              <w:t>2019</w:t>
            </w:r>
          </w:p>
        </w:tc>
        <w:tc>
          <w:tcPr>
            <w:tcW w:w="6277" w:type="dxa"/>
          </w:tcPr>
          <w:p w14:paraId="35F52D44" w14:textId="77777777" w:rsidR="004B1369" w:rsidRPr="00E65C49" w:rsidRDefault="004B1369" w:rsidP="00426790">
            <w:pPr>
              <w:spacing w:before="120" w:after="120"/>
              <w:jc w:val="both"/>
              <w:rPr>
                <w:sz w:val="24"/>
                <w:szCs w:val="24"/>
              </w:rPr>
            </w:pPr>
            <w:r w:rsidRPr="00E65C49">
              <w:rPr>
                <w:sz w:val="24"/>
                <w:szCs w:val="24"/>
              </w:rPr>
              <w:lastRenderedPageBreak/>
              <w:t xml:space="preserve">Tại điểm a khoản 1 Điều 24 Luật Đầu tư công 2019 quy định: </w:t>
            </w:r>
            <w:r w:rsidRPr="00E65C49">
              <w:rPr>
                <w:sz w:val="24"/>
                <w:szCs w:val="24"/>
              </w:rPr>
              <w:lastRenderedPageBreak/>
              <w:t>“Giao cơ quan chuyên môn hoặc UBND cấp huyện tổ chức lập báo cáo nghiên cứu tiền khả thi”; không giao cho Ban quản lý các dự án đầu tư xây dựng lập báo cáo đề xuất chủ trương đầu tư, nên khi triển khai nhiều dự án phải điều chỉnh chủ trương đầu tư gây mất nhiều thời gian triển khai. Vì vậy đề nghị xem xét sửa đổi, bổ sung quy định này theo hướng mở rộng đối tượng được giao tổ chức lập báo cáo nghiên cứu tiền khả thi (chẳng hạn như bổ sung đối tượng “và cơ quan, tổ chức khác có liên quan”).</w:t>
            </w:r>
          </w:p>
        </w:tc>
        <w:tc>
          <w:tcPr>
            <w:tcW w:w="1560" w:type="dxa"/>
          </w:tcPr>
          <w:p w14:paraId="19D6656B" w14:textId="77777777" w:rsidR="004B1369" w:rsidRPr="00E65C49" w:rsidRDefault="004B1369" w:rsidP="00E56D6B">
            <w:pPr>
              <w:spacing w:before="120" w:after="120"/>
              <w:rPr>
                <w:sz w:val="24"/>
                <w:szCs w:val="24"/>
              </w:rPr>
            </w:pPr>
            <w:r w:rsidRPr="00E65C49">
              <w:rPr>
                <w:sz w:val="24"/>
                <w:szCs w:val="24"/>
              </w:rPr>
              <w:lastRenderedPageBreak/>
              <w:t xml:space="preserve">UBND tỉnh </w:t>
            </w:r>
            <w:r w:rsidRPr="00E65C49">
              <w:rPr>
                <w:sz w:val="24"/>
                <w:szCs w:val="24"/>
              </w:rPr>
              <w:lastRenderedPageBreak/>
              <w:t>Gia Lai</w:t>
            </w:r>
          </w:p>
        </w:tc>
        <w:tc>
          <w:tcPr>
            <w:tcW w:w="1417" w:type="dxa"/>
            <w:shd w:val="clear" w:color="auto" w:fill="auto"/>
          </w:tcPr>
          <w:p w14:paraId="50FD79EF" w14:textId="30681E80" w:rsidR="004B1369" w:rsidRPr="0088375B" w:rsidRDefault="0088375B" w:rsidP="00B33818">
            <w:pPr>
              <w:spacing w:before="120" w:after="120"/>
              <w:rPr>
                <w:sz w:val="24"/>
                <w:szCs w:val="24"/>
                <w:lang w:val="vi-VN"/>
              </w:rPr>
            </w:pPr>
            <w:r>
              <w:rPr>
                <w:sz w:val="24"/>
                <w:szCs w:val="24"/>
              </w:rPr>
              <w:lastRenderedPageBreak/>
              <w:t>Chính</w:t>
            </w:r>
            <w:r>
              <w:rPr>
                <w:sz w:val="24"/>
                <w:szCs w:val="24"/>
                <w:lang w:val="vi-VN"/>
              </w:rPr>
              <w:t xml:space="preserve"> phủ </w:t>
            </w:r>
            <w:r w:rsidR="00AC0646">
              <w:rPr>
                <w:sz w:val="24"/>
                <w:szCs w:val="24"/>
                <w:lang w:val="vi-VN"/>
              </w:rPr>
              <w:lastRenderedPageBreak/>
              <w:t>(</w:t>
            </w:r>
            <w:r w:rsidR="00AC0646" w:rsidRPr="00E65C49">
              <w:rPr>
                <w:sz w:val="24"/>
                <w:szCs w:val="24"/>
              </w:rPr>
              <w:t>Bộ Tài chính</w:t>
            </w:r>
            <w:r w:rsidR="00AC0646">
              <w:rPr>
                <w:sz w:val="24"/>
                <w:szCs w:val="24"/>
              </w:rPr>
              <w:t>, Bộ Kế hoạch và Đầu tư</w:t>
            </w:r>
            <w:r w:rsidR="00AC0646">
              <w:rPr>
                <w:sz w:val="24"/>
                <w:szCs w:val="24"/>
                <w:lang w:val="vi-VN"/>
              </w:rPr>
              <w:t>)</w:t>
            </w:r>
          </w:p>
        </w:tc>
        <w:tc>
          <w:tcPr>
            <w:tcW w:w="1559" w:type="dxa"/>
            <w:shd w:val="clear" w:color="auto" w:fill="auto"/>
          </w:tcPr>
          <w:p w14:paraId="273BAB47" w14:textId="77777777" w:rsidR="004B1369" w:rsidRPr="00E65C49" w:rsidRDefault="004B1369" w:rsidP="00426790">
            <w:pPr>
              <w:spacing w:before="120" w:after="120"/>
              <w:rPr>
                <w:sz w:val="24"/>
                <w:szCs w:val="24"/>
              </w:rPr>
            </w:pPr>
            <w:r w:rsidRPr="00E65C49">
              <w:rPr>
                <w:sz w:val="24"/>
                <w:szCs w:val="24"/>
              </w:rPr>
              <w:lastRenderedPageBreak/>
              <w:t>Quốc hội</w:t>
            </w:r>
          </w:p>
        </w:tc>
      </w:tr>
      <w:tr w:rsidR="004B1369" w:rsidRPr="00E65C49" w14:paraId="68EB0885" w14:textId="77777777" w:rsidTr="005D6255">
        <w:trPr>
          <w:gridAfter w:val="1"/>
          <w:wAfter w:w="18" w:type="dxa"/>
          <w:trHeight w:val="319"/>
          <w:jc w:val="center"/>
        </w:trPr>
        <w:tc>
          <w:tcPr>
            <w:tcW w:w="959" w:type="dxa"/>
          </w:tcPr>
          <w:p w14:paraId="5EFD8867" w14:textId="77777777" w:rsidR="004B1369" w:rsidRPr="00E65C49" w:rsidRDefault="004B1369" w:rsidP="00426790">
            <w:pPr>
              <w:numPr>
                <w:ilvl w:val="0"/>
                <w:numId w:val="10"/>
              </w:numPr>
              <w:spacing w:before="120" w:after="120"/>
              <w:rPr>
                <w:b/>
                <w:sz w:val="24"/>
                <w:szCs w:val="24"/>
              </w:rPr>
            </w:pPr>
          </w:p>
        </w:tc>
        <w:tc>
          <w:tcPr>
            <w:tcW w:w="1559" w:type="dxa"/>
          </w:tcPr>
          <w:p w14:paraId="3F66B959" w14:textId="77777777" w:rsidR="004B1369" w:rsidRPr="00E65C49" w:rsidRDefault="004B1369" w:rsidP="00426790">
            <w:pPr>
              <w:spacing w:before="120" w:after="120"/>
              <w:rPr>
                <w:sz w:val="24"/>
                <w:szCs w:val="24"/>
              </w:rPr>
            </w:pPr>
          </w:p>
        </w:tc>
        <w:tc>
          <w:tcPr>
            <w:tcW w:w="1701" w:type="dxa"/>
            <w:shd w:val="clear" w:color="auto" w:fill="auto"/>
          </w:tcPr>
          <w:p w14:paraId="62E174AE" w14:textId="641A4E6E" w:rsidR="004B1369" w:rsidRPr="00E65C49" w:rsidRDefault="004B1369" w:rsidP="00426790">
            <w:pPr>
              <w:spacing w:before="120" w:after="120"/>
              <w:rPr>
                <w:sz w:val="24"/>
                <w:szCs w:val="24"/>
              </w:rPr>
            </w:pPr>
            <w:r w:rsidRPr="00E65C49">
              <w:rPr>
                <w:sz w:val="24"/>
                <w:szCs w:val="24"/>
              </w:rPr>
              <w:t>Luật Đầu tư theo phương thức đối tác công tư năm 2020</w:t>
            </w:r>
          </w:p>
        </w:tc>
        <w:tc>
          <w:tcPr>
            <w:tcW w:w="6277" w:type="dxa"/>
          </w:tcPr>
          <w:p w14:paraId="7E461FE2" w14:textId="77777777" w:rsidR="004B1369" w:rsidRPr="00E65C49" w:rsidRDefault="004B1369" w:rsidP="00426790">
            <w:pPr>
              <w:spacing w:before="120" w:after="120"/>
              <w:jc w:val="both"/>
              <w:rPr>
                <w:sz w:val="24"/>
                <w:szCs w:val="24"/>
              </w:rPr>
            </w:pPr>
            <w:r w:rsidRPr="00E65C49">
              <w:rPr>
                <w:sz w:val="24"/>
                <w:szCs w:val="24"/>
              </w:rPr>
              <w:t xml:space="preserve">Các tỉnh khu vực Tây Nguyên thuộc địa bàn kinh tế - xã hội khó khăn và đặc biệt khó khăn, trong khi đó việc đầu tư xây dựng phát triển kết cấu hạ tầng giao thông và các dự án PPP khác có nhu cầu vốn đầu tư rất lớn, bên cạnh nguồn vốn đầu tư của Nhà nước cần phải huy động nhiều nguồn vốn tham gia từ doanh nghiệp. Quá trình triển khai, áp dụng các quy định của pháp luật vào thực tiễn công tác đầu tư phát triển các dự án đường bộ PPP gặp khó khăn trong việc huy động vốn, do vốn của nhà đầu tư tham gia dự án rất lớn, khả năng hoàn vốn kéo dài trong khi vốn ngân sách nhà nước tham gia dự án không quá 50%, dẫn đến khó hấp dẫn thu hút nhà đầu tư. Vì vậy đề nghị xem xét bổ sung quy định tỷ lệ vốn nhà nước tham gia dự án PPP trên 50% tổng mức đầu tư dự án cho mục đích quy định tại điểm a và điểm c khoản 1 Điều 69 Luật Đầu tư theo </w:t>
            </w:r>
            <w:r w:rsidRPr="00E65C49">
              <w:rPr>
                <w:sz w:val="24"/>
                <w:szCs w:val="24"/>
              </w:rPr>
              <w:lastRenderedPageBreak/>
              <w:t>phương thức đối tác công tư năm 2020.</w:t>
            </w:r>
          </w:p>
        </w:tc>
        <w:tc>
          <w:tcPr>
            <w:tcW w:w="1560" w:type="dxa"/>
          </w:tcPr>
          <w:p w14:paraId="634217C9" w14:textId="77777777" w:rsidR="004B1369" w:rsidRPr="00E65C49" w:rsidRDefault="004B1369"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79976F6E" w14:textId="0135111C" w:rsidR="004B1369" w:rsidRPr="00886CCA" w:rsidRDefault="00886CCA" w:rsidP="00E56D6B">
            <w:pPr>
              <w:spacing w:before="120" w:after="120"/>
              <w:rPr>
                <w:sz w:val="24"/>
                <w:szCs w:val="24"/>
                <w:lang w:val="vi-VN"/>
              </w:rPr>
            </w:pPr>
            <w:r>
              <w:rPr>
                <w:sz w:val="24"/>
                <w:szCs w:val="24"/>
              </w:rPr>
              <w:t>Chính</w:t>
            </w:r>
            <w:r>
              <w:rPr>
                <w:sz w:val="24"/>
                <w:szCs w:val="24"/>
                <w:lang w:val="vi-VN"/>
              </w:rPr>
              <w:t xml:space="preserve"> phủ </w:t>
            </w:r>
            <w:r w:rsidR="00AC0646">
              <w:rPr>
                <w:sz w:val="24"/>
                <w:szCs w:val="24"/>
                <w:lang w:val="vi-VN"/>
              </w:rPr>
              <w:t>(</w:t>
            </w:r>
            <w:r w:rsidR="00AC0646" w:rsidRPr="00E65C49">
              <w:rPr>
                <w:sz w:val="24"/>
                <w:szCs w:val="24"/>
              </w:rPr>
              <w:t>Bộ Tài chính</w:t>
            </w:r>
            <w:r w:rsidR="00AC0646">
              <w:rPr>
                <w:sz w:val="24"/>
                <w:szCs w:val="24"/>
              </w:rPr>
              <w:t>, Bộ Kế hoạch và Đầu tư</w:t>
            </w:r>
            <w:r w:rsidR="00AC0646">
              <w:rPr>
                <w:sz w:val="24"/>
                <w:szCs w:val="24"/>
                <w:lang w:val="vi-VN"/>
              </w:rPr>
              <w:t>)</w:t>
            </w:r>
          </w:p>
        </w:tc>
        <w:tc>
          <w:tcPr>
            <w:tcW w:w="1559" w:type="dxa"/>
            <w:shd w:val="clear" w:color="auto" w:fill="auto"/>
          </w:tcPr>
          <w:p w14:paraId="419AC101" w14:textId="77777777" w:rsidR="004B1369" w:rsidRPr="00E65C49" w:rsidRDefault="004B1369" w:rsidP="00426790">
            <w:pPr>
              <w:spacing w:before="120" w:after="120"/>
              <w:rPr>
                <w:sz w:val="24"/>
                <w:szCs w:val="24"/>
              </w:rPr>
            </w:pPr>
            <w:r w:rsidRPr="00E65C49">
              <w:rPr>
                <w:sz w:val="24"/>
                <w:szCs w:val="24"/>
              </w:rPr>
              <w:t>Quốc hội</w:t>
            </w:r>
          </w:p>
        </w:tc>
      </w:tr>
      <w:tr w:rsidR="00886CCA" w:rsidRPr="00E65C49" w14:paraId="514EAB9E" w14:textId="77777777" w:rsidTr="005D6255">
        <w:trPr>
          <w:gridAfter w:val="1"/>
          <w:wAfter w:w="18" w:type="dxa"/>
          <w:trHeight w:val="319"/>
          <w:jc w:val="center"/>
        </w:trPr>
        <w:tc>
          <w:tcPr>
            <w:tcW w:w="959" w:type="dxa"/>
          </w:tcPr>
          <w:p w14:paraId="1BB2C942" w14:textId="77777777" w:rsidR="00886CCA" w:rsidRPr="00E65C49" w:rsidRDefault="00886CCA" w:rsidP="00426790">
            <w:pPr>
              <w:numPr>
                <w:ilvl w:val="0"/>
                <w:numId w:val="10"/>
              </w:numPr>
              <w:spacing w:before="120" w:after="120"/>
              <w:rPr>
                <w:b/>
                <w:sz w:val="24"/>
                <w:szCs w:val="24"/>
              </w:rPr>
            </w:pPr>
          </w:p>
        </w:tc>
        <w:tc>
          <w:tcPr>
            <w:tcW w:w="1559" w:type="dxa"/>
            <w:vMerge w:val="restart"/>
          </w:tcPr>
          <w:p w14:paraId="34DFB4E1" w14:textId="5439DB82" w:rsidR="00886CCA" w:rsidRPr="00E65C49" w:rsidRDefault="00886CCA" w:rsidP="00426790">
            <w:pPr>
              <w:spacing w:before="120" w:after="120"/>
              <w:rPr>
                <w:sz w:val="24"/>
                <w:szCs w:val="24"/>
              </w:rPr>
            </w:pPr>
            <w:r w:rsidRPr="00E65C49">
              <w:rPr>
                <w:sz w:val="24"/>
                <w:szCs w:val="24"/>
              </w:rPr>
              <w:t>Khoáng</w:t>
            </w:r>
            <w:r w:rsidRPr="00E65C49">
              <w:rPr>
                <w:spacing w:val="-2"/>
                <w:sz w:val="24"/>
                <w:szCs w:val="24"/>
              </w:rPr>
              <w:t xml:space="preserve"> </w:t>
            </w:r>
            <w:r w:rsidRPr="00E65C49">
              <w:rPr>
                <w:sz w:val="24"/>
                <w:szCs w:val="24"/>
              </w:rPr>
              <w:t>sản</w:t>
            </w:r>
            <w:r w:rsidRPr="00E65C49">
              <w:rPr>
                <w:spacing w:val="-2"/>
                <w:sz w:val="24"/>
                <w:szCs w:val="24"/>
              </w:rPr>
              <w:t xml:space="preserve"> </w:t>
            </w:r>
          </w:p>
        </w:tc>
        <w:tc>
          <w:tcPr>
            <w:tcW w:w="1701" w:type="dxa"/>
            <w:shd w:val="clear" w:color="auto" w:fill="auto"/>
          </w:tcPr>
          <w:p w14:paraId="052AF5A8" w14:textId="0F2204AE" w:rsidR="00886CCA" w:rsidRPr="00E65C49" w:rsidRDefault="00886CCA" w:rsidP="00426790">
            <w:pPr>
              <w:spacing w:before="120" w:after="120"/>
              <w:rPr>
                <w:sz w:val="24"/>
                <w:szCs w:val="24"/>
              </w:rPr>
            </w:pPr>
            <w:r w:rsidRPr="00E65C49">
              <w:rPr>
                <w:sz w:val="24"/>
                <w:szCs w:val="24"/>
              </w:rPr>
              <w:t>Luật</w:t>
            </w:r>
            <w:r w:rsidRPr="00E65C49">
              <w:rPr>
                <w:spacing w:val="-2"/>
                <w:sz w:val="24"/>
                <w:szCs w:val="24"/>
              </w:rPr>
              <w:t xml:space="preserve"> </w:t>
            </w:r>
            <w:r w:rsidRPr="00E65C49">
              <w:rPr>
                <w:sz w:val="24"/>
                <w:szCs w:val="24"/>
              </w:rPr>
              <w:t>Khoáng</w:t>
            </w:r>
            <w:r w:rsidRPr="00E65C49">
              <w:rPr>
                <w:spacing w:val="-2"/>
                <w:sz w:val="24"/>
                <w:szCs w:val="24"/>
              </w:rPr>
              <w:t xml:space="preserve"> </w:t>
            </w:r>
            <w:r w:rsidRPr="00E65C49">
              <w:rPr>
                <w:sz w:val="24"/>
                <w:szCs w:val="24"/>
              </w:rPr>
              <w:t>sản</w:t>
            </w:r>
            <w:r w:rsidRPr="00E65C49">
              <w:rPr>
                <w:spacing w:val="-2"/>
                <w:sz w:val="24"/>
                <w:szCs w:val="24"/>
              </w:rPr>
              <w:t xml:space="preserve"> </w:t>
            </w:r>
            <w:r w:rsidRPr="00E65C49">
              <w:rPr>
                <w:sz w:val="24"/>
                <w:szCs w:val="24"/>
              </w:rPr>
              <w:t>năm</w:t>
            </w:r>
            <w:r w:rsidRPr="00E65C49">
              <w:rPr>
                <w:spacing w:val="-7"/>
                <w:sz w:val="24"/>
                <w:szCs w:val="24"/>
              </w:rPr>
              <w:t xml:space="preserve"> </w:t>
            </w:r>
            <w:r w:rsidRPr="00E65C49">
              <w:rPr>
                <w:spacing w:val="-4"/>
                <w:sz w:val="24"/>
                <w:szCs w:val="24"/>
              </w:rPr>
              <w:t>2010</w:t>
            </w:r>
          </w:p>
        </w:tc>
        <w:tc>
          <w:tcPr>
            <w:tcW w:w="6277" w:type="dxa"/>
          </w:tcPr>
          <w:p w14:paraId="5C27F7B1" w14:textId="54612893" w:rsidR="00886CCA" w:rsidRPr="00E65C49" w:rsidRDefault="00886CCA" w:rsidP="00426790">
            <w:pPr>
              <w:spacing w:before="120" w:after="120"/>
              <w:jc w:val="both"/>
              <w:rPr>
                <w:sz w:val="24"/>
                <w:szCs w:val="24"/>
              </w:rPr>
            </w:pPr>
            <w:r w:rsidRPr="00E65C49">
              <w:rPr>
                <w:sz w:val="24"/>
                <w:szCs w:val="24"/>
              </w:rPr>
              <w:t>Đối với các khu vực khoáng sản nhỏ lẻ như đất san lấp, cát xây dựng, đá xây dựng không nằm trong quy hoạch khoáng sản (do có quy mô nhỏ, lẻ nên việc đưa vào quy hoạch để làm thủ tục cấp phép khai thác là không khả thi), đề nghị Bộ Tài nguyên và Môi trường kiến nghị với Chính phủ, Thủ tướng Chính phủ cho phép lập thủ tục đăng ký khai thác theo quy định tại khoản 2 Điều 64 Luật Khoáng sản năm 2010 để phục vụ cho các công trình xây dựng như đường giao thông nông thôn mới, đường liên xã, liên huyện,… nhằm tránh tình trạng khai thác trái phép, gây thất thu ngân sách nhà nước.</w:t>
            </w:r>
          </w:p>
        </w:tc>
        <w:tc>
          <w:tcPr>
            <w:tcW w:w="1560" w:type="dxa"/>
          </w:tcPr>
          <w:p w14:paraId="04562FE6" w14:textId="31A4F9A3" w:rsidR="00886CCA" w:rsidRPr="00E65C49" w:rsidRDefault="00886CCA" w:rsidP="00E56D6B">
            <w:pPr>
              <w:spacing w:before="120" w:after="120"/>
              <w:rPr>
                <w:sz w:val="24"/>
                <w:szCs w:val="24"/>
              </w:rPr>
            </w:pPr>
            <w:r w:rsidRPr="00E65C49">
              <w:rPr>
                <w:sz w:val="24"/>
                <w:szCs w:val="24"/>
              </w:rPr>
              <w:t>UBND tỉnh Gia Lai</w:t>
            </w:r>
          </w:p>
        </w:tc>
        <w:tc>
          <w:tcPr>
            <w:tcW w:w="1417" w:type="dxa"/>
            <w:shd w:val="clear" w:color="auto" w:fill="auto"/>
          </w:tcPr>
          <w:p w14:paraId="797841EC" w14:textId="3D79D10A" w:rsidR="00886CCA" w:rsidRPr="00E65C49" w:rsidRDefault="00886CCA" w:rsidP="00E56D6B">
            <w:pPr>
              <w:spacing w:before="120" w:after="120"/>
              <w:rPr>
                <w:sz w:val="24"/>
                <w:szCs w:val="24"/>
              </w:rPr>
            </w:pPr>
            <w:r w:rsidRPr="00E65C49">
              <w:rPr>
                <w:sz w:val="24"/>
                <w:szCs w:val="24"/>
              </w:rPr>
              <w:t>Bộ Tài nguyên và Môi trường</w:t>
            </w:r>
          </w:p>
        </w:tc>
        <w:tc>
          <w:tcPr>
            <w:tcW w:w="1559" w:type="dxa"/>
            <w:shd w:val="clear" w:color="auto" w:fill="auto"/>
          </w:tcPr>
          <w:p w14:paraId="158603DB" w14:textId="3CF0FB50" w:rsidR="00886CCA" w:rsidRPr="00E65C49" w:rsidRDefault="00886CCA" w:rsidP="00426790">
            <w:pPr>
              <w:spacing w:before="120" w:after="120"/>
              <w:rPr>
                <w:sz w:val="24"/>
                <w:szCs w:val="24"/>
              </w:rPr>
            </w:pPr>
            <w:r w:rsidRPr="00E65C49">
              <w:rPr>
                <w:sz w:val="24"/>
                <w:szCs w:val="24"/>
              </w:rPr>
              <w:t>Chính phủ, Thủ tướng Chính phủ</w:t>
            </w:r>
          </w:p>
        </w:tc>
      </w:tr>
      <w:tr w:rsidR="00886CCA" w:rsidRPr="00E65C49" w14:paraId="674A5761" w14:textId="77777777" w:rsidTr="005D6255">
        <w:trPr>
          <w:gridAfter w:val="1"/>
          <w:wAfter w:w="18" w:type="dxa"/>
          <w:trHeight w:val="319"/>
          <w:jc w:val="center"/>
        </w:trPr>
        <w:tc>
          <w:tcPr>
            <w:tcW w:w="959" w:type="dxa"/>
          </w:tcPr>
          <w:p w14:paraId="622597F8" w14:textId="77777777" w:rsidR="00886CCA" w:rsidRPr="00E65C49" w:rsidRDefault="00886CCA" w:rsidP="00426790">
            <w:pPr>
              <w:numPr>
                <w:ilvl w:val="0"/>
                <w:numId w:val="10"/>
              </w:numPr>
              <w:spacing w:before="120" w:after="120"/>
              <w:rPr>
                <w:b/>
                <w:sz w:val="24"/>
                <w:szCs w:val="24"/>
              </w:rPr>
            </w:pPr>
          </w:p>
        </w:tc>
        <w:tc>
          <w:tcPr>
            <w:tcW w:w="1559" w:type="dxa"/>
            <w:vMerge/>
          </w:tcPr>
          <w:p w14:paraId="5743EB72" w14:textId="77777777" w:rsidR="00886CCA" w:rsidRPr="00E65C49" w:rsidRDefault="00886CCA" w:rsidP="00426790">
            <w:pPr>
              <w:spacing w:before="120" w:after="120"/>
              <w:rPr>
                <w:sz w:val="24"/>
                <w:szCs w:val="24"/>
              </w:rPr>
            </w:pPr>
          </w:p>
        </w:tc>
        <w:tc>
          <w:tcPr>
            <w:tcW w:w="1701" w:type="dxa"/>
            <w:shd w:val="clear" w:color="auto" w:fill="auto"/>
          </w:tcPr>
          <w:p w14:paraId="63AC52E6" w14:textId="77777777" w:rsidR="00886CCA" w:rsidRPr="00E65C49" w:rsidRDefault="00886CCA" w:rsidP="00426790">
            <w:pPr>
              <w:spacing w:before="120" w:after="120"/>
              <w:rPr>
                <w:sz w:val="24"/>
                <w:szCs w:val="24"/>
              </w:rPr>
            </w:pPr>
          </w:p>
        </w:tc>
        <w:tc>
          <w:tcPr>
            <w:tcW w:w="6277" w:type="dxa"/>
          </w:tcPr>
          <w:p w14:paraId="2E5E6293" w14:textId="77777777" w:rsidR="00886CCA" w:rsidRPr="00E65C49" w:rsidRDefault="00886CCA" w:rsidP="00426790">
            <w:pPr>
              <w:spacing w:before="120" w:after="120"/>
              <w:jc w:val="both"/>
              <w:rPr>
                <w:sz w:val="24"/>
                <w:szCs w:val="24"/>
              </w:rPr>
            </w:pPr>
            <w:r w:rsidRPr="00E65C49">
              <w:rPr>
                <w:sz w:val="24"/>
                <w:szCs w:val="24"/>
              </w:rPr>
              <w:t>Một số hộ gia đình, cá nhân có nhu cầu thực hiện cải tạo đồng ruộng, cải tạo đất nương rẫy, hạ thấp độ cao đất đồi có phát sinh các loại khoáng sản như: đất san lấp, đất sét, đá bazan cục sử dụng làm đá chẻ. Tuy nhiên Luật Khoáng sản và các văn bản có liên quan chưa quy định việc cấp phép hoạt động khoáng sản trong trường hợp cải tạo đồng ruộng, hạ thấp độ cao, cải tạo đất rẫy có vận chuyển đất, đá dôi dư ra khỏi khu vực cải tạo, vì vậy tình trạng này vẫn còn diễn ra tại một số địa phương gây khó khăn cho công tác quản lý nhà nước về mặt khoáng sản trên địa bàn tỉnh.</w:t>
            </w:r>
          </w:p>
          <w:p w14:paraId="64F51D44" w14:textId="75F86CB4" w:rsidR="00886CCA" w:rsidRPr="00E65C49" w:rsidRDefault="00886CCA" w:rsidP="00426790">
            <w:pPr>
              <w:spacing w:before="120" w:after="120"/>
              <w:jc w:val="both"/>
              <w:rPr>
                <w:sz w:val="24"/>
                <w:szCs w:val="24"/>
              </w:rPr>
            </w:pPr>
            <w:r w:rsidRPr="00E65C49">
              <w:rPr>
                <w:sz w:val="24"/>
                <w:szCs w:val="24"/>
              </w:rPr>
              <w:t xml:space="preserve">Đề nghị cơ quan có thẩm quyền hoàn thiện quy định của pháp </w:t>
            </w:r>
            <w:r w:rsidRPr="00E65C49">
              <w:rPr>
                <w:sz w:val="24"/>
                <w:szCs w:val="24"/>
              </w:rPr>
              <w:lastRenderedPageBreak/>
              <w:t>luật về khoáng sản để có đầy đủ quy định điều chỉnh cụ thể đối với trường hợp nêu trên.</w:t>
            </w:r>
          </w:p>
        </w:tc>
        <w:tc>
          <w:tcPr>
            <w:tcW w:w="1560" w:type="dxa"/>
          </w:tcPr>
          <w:p w14:paraId="2A70A022" w14:textId="774192F3" w:rsidR="00886CCA" w:rsidRPr="00E65C49" w:rsidRDefault="00886CCA"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3DBBF771" w14:textId="6D9B8293" w:rsidR="00886CCA" w:rsidRPr="00886CCA" w:rsidRDefault="00886CCA" w:rsidP="00E56D6B">
            <w:pPr>
              <w:spacing w:before="120" w:after="120"/>
              <w:rPr>
                <w:sz w:val="24"/>
                <w:szCs w:val="24"/>
                <w:lang w:val="vi-VN"/>
              </w:rPr>
            </w:pPr>
            <w:r w:rsidRPr="00E65C49">
              <w:rPr>
                <w:sz w:val="24"/>
                <w:szCs w:val="24"/>
              </w:rPr>
              <w:t xml:space="preserve">Chính phủ </w:t>
            </w:r>
            <w:r>
              <w:rPr>
                <w:sz w:val="24"/>
                <w:szCs w:val="24"/>
                <w:lang w:val="vi-VN"/>
              </w:rPr>
              <w:t>(</w:t>
            </w:r>
            <w:r w:rsidRPr="00E65C49">
              <w:rPr>
                <w:sz w:val="24"/>
                <w:szCs w:val="24"/>
              </w:rPr>
              <w:t>Bộ Tài nguyên và Môi trường</w:t>
            </w:r>
            <w:r>
              <w:rPr>
                <w:sz w:val="24"/>
                <w:szCs w:val="24"/>
                <w:lang w:val="vi-VN"/>
              </w:rPr>
              <w:t>)</w:t>
            </w:r>
          </w:p>
        </w:tc>
        <w:tc>
          <w:tcPr>
            <w:tcW w:w="1559" w:type="dxa"/>
            <w:shd w:val="clear" w:color="auto" w:fill="auto"/>
          </w:tcPr>
          <w:p w14:paraId="6F1081A4" w14:textId="5ECC71E6" w:rsidR="00886CCA" w:rsidRPr="00E65C49" w:rsidRDefault="00886CCA" w:rsidP="00426790">
            <w:pPr>
              <w:spacing w:before="120" w:after="120"/>
              <w:rPr>
                <w:sz w:val="24"/>
                <w:szCs w:val="24"/>
              </w:rPr>
            </w:pPr>
            <w:r w:rsidRPr="00E65C49">
              <w:rPr>
                <w:sz w:val="24"/>
                <w:szCs w:val="24"/>
              </w:rPr>
              <w:t>Quốc hội, Chính phủ</w:t>
            </w:r>
          </w:p>
        </w:tc>
      </w:tr>
      <w:tr w:rsidR="00886CCA" w:rsidRPr="00E65C49" w14:paraId="6CDEFFF4" w14:textId="77777777" w:rsidTr="005D6255">
        <w:trPr>
          <w:gridAfter w:val="1"/>
          <w:wAfter w:w="18" w:type="dxa"/>
          <w:trHeight w:val="319"/>
          <w:jc w:val="center"/>
        </w:trPr>
        <w:tc>
          <w:tcPr>
            <w:tcW w:w="959" w:type="dxa"/>
          </w:tcPr>
          <w:p w14:paraId="521ABC0A" w14:textId="77777777" w:rsidR="00886CCA" w:rsidRPr="00E65C49" w:rsidRDefault="00886CCA" w:rsidP="00426790">
            <w:pPr>
              <w:numPr>
                <w:ilvl w:val="0"/>
                <w:numId w:val="10"/>
              </w:numPr>
              <w:spacing w:before="120" w:after="120"/>
              <w:rPr>
                <w:b/>
                <w:sz w:val="24"/>
                <w:szCs w:val="24"/>
              </w:rPr>
            </w:pPr>
          </w:p>
        </w:tc>
        <w:tc>
          <w:tcPr>
            <w:tcW w:w="1559" w:type="dxa"/>
            <w:vMerge/>
          </w:tcPr>
          <w:p w14:paraId="66ACBE32" w14:textId="77777777" w:rsidR="00886CCA" w:rsidRPr="00E65C49" w:rsidRDefault="00886CCA" w:rsidP="00426790">
            <w:pPr>
              <w:spacing w:before="120" w:after="120"/>
              <w:rPr>
                <w:sz w:val="24"/>
                <w:szCs w:val="24"/>
              </w:rPr>
            </w:pPr>
          </w:p>
        </w:tc>
        <w:tc>
          <w:tcPr>
            <w:tcW w:w="1701" w:type="dxa"/>
            <w:shd w:val="clear" w:color="auto" w:fill="auto"/>
          </w:tcPr>
          <w:p w14:paraId="0C0979F4" w14:textId="77777777" w:rsidR="00886CCA" w:rsidRPr="00E65C49" w:rsidRDefault="00886CCA" w:rsidP="00426790">
            <w:pPr>
              <w:spacing w:before="120" w:after="120"/>
              <w:rPr>
                <w:sz w:val="24"/>
                <w:szCs w:val="24"/>
              </w:rPr>
            </w:pPr>
          </w:p>
        </w:tc>
        <w:tc>
          <w:tcPr>
            <w:tcW w:w="6277" w:type="dxa"/>
          </w:tcPr>
          <w:p w14:paraId="62984DCB" w14:textId="77777777" w:rsidR="00886CCA" w:rsidRPr="00E65C49" w:rsidRDefault="00886CCA" w:rsidP="00426790">
            <w:pPr>
              <w:spacing w:before="120" w:after="120"/>
              <w:jc w:val="both"/>
              <w:rPr>
                <w:sz w:val="24"/>
                <w:szCs w:val="24"/>
              </w:rPr>
            </w:pPr>
            <w:r w:rsidRPr="00E65C49">
              <w:rPr>
                <w:sz w:val="24"/>
                <w:szCs w:val="24"/>
              </w:rPr>
              <w:t>Khoản 1 Điều 62 Luật khoáng sản năm 2010 quy định: “Một giám đốc điều hành mỏ chỉ điều hành hoạt động khai thác theo một Giấy phép khai thác khoáng sản”, trong khi quy định về tiêu chuẩn giám đốc điều hành mỏ cao. Thực tế khó đảm bảo được số lượng người đủ tiêu chuẩn làm giám đốc điều hành mỏ và hiện nay một doanh nghiệp được cấp phép khai thác nhiều mỏ, trong đó nhiều mỏ có quy mô trữ lượng nhỏ (như cát xây dựng, đất san lấp). Vì vậy, quy định tại khoản 1 Điều 62 Luật khoáng sản năm 2010 chưa phù hợp trên thực tiễn.</w:t>
            </w:r>
          </w:p>
          <w:p w14:paraId="07ED61E1" w14:textId="77777777" w:rsidR="00886CCA" w:rsidRPr="00E65C49" w:rsidRDefault="00886CCA" w:rsidP="00426790">
            <w:pPr>
              <w:spacing w:before="120" w:after="120"/>
              <w:jc w:val="both"/>
              <w:rPr>
                <w:sz w:val="24"/>
                <w:szCs w:val="24"/>
              </w:rPr>
            </w:pPr>
            <w:r w:rsidRPr="00E65C49">
              <w:rPr>
                <w:sz w:val="24"/>
                <w:szCs w:val="24"/>
              </w:rPr>
              <w:t>Đề nghị cơ quan có thẩm quyền quy định tiêu chuẩn giám đốc điều hành mỏ phù hợp với từng loại khoáng sản và quy mô mỏ, không nên quy định một giám đốc điều hành mỏ chỉ điều hành hoạt động khai thác theo một Giấy phép khai thác khoáng sản.</w:t>
            </w:r>
          </w:p>
        </w:tc>
        <w:tc>
          <w:tcPr>
            <w:tcW w:w="1560" w:type="dxa"/>
          </w:tcPr>
          <w:p w14:paraId="38D0B541" w14:textId="77777777" w:rsidR="00886CCA" w:rsidRPr="00E65C49" w:rsidRDefault="00886CCA" w:rsidP="00E56D6B">
            <w:pPr>
              <w:spacing w:before="120" w:after="120"/>
              <w:rPr>
                <w:sz w:val="24"/>
                <w:szCs w:val="24"/>
              </w:rPr>
            </w:pPr>
            <w:r w:rsidRPr="00E65C49">
              <w:rPr>
                <w:sz w:val="24"/>
                <w:szCs w:val="24"/>
              </w:rPr>
              <w:t>UBND tỉnh Gia Lai</w:t>
            </w:r>
          </w:p>
        </w:tc>
        <w:tc>
          <w:tcPr>
            <w:tcW w:w="1417" w:type="dxa"/>
            <w:shd w:val="clear" w:color="auto" w:fill="auto"/>
          </w:tcPr>
          <w:p w14:paraId="39C64126" w14:textId="5EEC0F46" w:rsidR="00886CCA" w:rsidRPr="00886CCA" w:rsidRDefault="00886CCA" w:rsidP="00E56D6B">
            <w:pPr>
              <w:spacing w:before="120" w:after="120"/>
              <w:rPr>
                <w:sz w:val="24"/>
                <w:szCs w:val="24"/>
                <w:lang w:val="vi-VN"/>
              </w:rPr>
            </w:pPr>
            <w:r w:rsidRPr="00E65C49">
              <w:rPr>
                <w:sz w:val="24"/>
                <w:szCs w:val="24"/>
              </w:rPr>
              <w:t xml:space="preserve">Chính phủ </w:t>
            </w:r>
            <w:r>
              <w:rPr>
                <w:sz w:val="24"/>
                <w:szCs w:val="24"/>
                <w:lang w:val="vi-VN"/>
              </w:rPr>
              <w:t>(</w:t>
            </w:r>
            <w:r w:rsidRPr="00E65C49">
              <w:rPr>
                <w:sz w:val="24"/>
                <w:szCs w:val="24"/>
              </w:rPr>
              <w:t>Bộ Tài nguyên và Môi trường</w:t>
            </w:r>
            <w:r>
              <w:rPr>
                <w:sz w:val="24"/>
                <w:szCs w:val="24"/>
                <w:lang w:val="vi-VN"/>
              </w:rPr>
              <w:t>)</w:t>
            </w:r>
          </w:p>
        </w:tc>
        <w:tc>
          <w:tcPr>
            <w:tcW w:w="1559" w:type="dxa"/>
            <w:shd w:val="clear" w:color="auto" w:fill="auto"/>
          </w:tcPr>
          <w:p w14:paraId="05BE3409" w14:textId="1017F18C" w:rsidR="00886CCA" w:rsidRPr="00E65C49" w:rsidRDefault="00886CCA" w:rsidP="00426790">
            <w:pPr>
              <w:spacing w:before="120" w:after="120"/>
              <w:rPr>
                <w:sz w:val="24"/>
                <w:szCs w:val="24"/>
              </w:rPr>
            </w:pPr>
            <w:r w:rsidRPr="00E65C49">
              <w:rPr>
                <w:sz w:val="24"/>
                <w:szCs w:val="24"/>
              </w:rPr>
              <w:t>Quốc hội</w:t>
            </w:r>
          </w:p>
        </w:tc>
      </w:tr>
      <w:tr w:rsidR="00886CCA" w:rsidRPr="00E65C49" w14:paraId="4E62206C" w14:textId="77777777" w:rsidTr="005D6255">
        <w:trPr>
          <w:gridAfter w:val="1"/>
          <w:wAfter w:w="18" w:type="dxa"/>
          <w:trHeight w:val="319"/>
          <w:jc w:val="center"/>
        </w:trPr>
        <w:tc>
          <w:tcPr>
            <w:tcW w:w="959" w:type="dxa"/>
          </w:tcPr>
          <w:p w14:paraId="420E26CE" w14:textId="77777777" w:rsidR="00886CCA" w:rsidRPr="00E65C49" w:rsidRDefault="00886CCA" w:rsidP="00426790">
            <w:pPr>
              <w:numPr>
                <w:ilvl w:val="0"/>
                <w:numId w:val="10"/>
              </w:numPr>
              <w:spacing w:before="120" w:after="120"/>
              <w:rPr>
                <w:b/>
                <w:sz w:val="24"/>
                <w:szCs w:val="24"/>
              </w:rPr>
            </w:pPr>
          </w:p>
        </w:tc>
        <w:tc>
          <w:tcPr>
            <w:tcW w:w="1559" w:type="dxa"/>
            <w:vMerge w:val="restart"/>
          </w:tcPr>
          <w:p w14:paraId="33F38DB8" w14:textId="568C4F70" w:rsidR="00886CCA" w:rsidRPr="00E65C49" w:rsidRDefault="00886CCA" w:rsidP="00426790">
            <w:pPr>
              <w:spacing w:before="120" w:after="120"/>
              <w:rPr>
                <w:sz w:val="24"/>
                <w:szCs w:val="24"/>
              </w:rPr>
            </w:pPr>
            <w:r w:rsidRPr="00E65C49">
              <w:rPr>
                <w:sz w:val="24"/>
                <w:szCs w:val="24"/>
              </w:rPr>
              <w:t>Tài</w:t>
            </w:r>
            <w:r w:rsidRPr="00E65C49">
              <w:rPr>
                <w:spacing w:val="-2"/>
                <w:sz w:val="24"/>
                <w:szCs w:val="24"/>
              </w:rPr>
              <w:t xml:space="preserve"> </w:t>
            </w:r>
            <w:r w:rsidRPr="00E65C49">
              <w:rPr>
                <w:sz w:val="24"/>
                <w:szCs w:val="24"/>
              </w:rPr>
              <w:t>nguyên</w:t>
            </w:r>
            <w:r w:rsidRPr="00E65C49">
              <w:rPr>
                <w:spacing w:val="-2"/>
                <w:sz w:val="24"/>
                <w:szCs w:val="24"/>
              </w:rPr>
              <w:t xml:space="preserve"> </w:t>
            </w:r>
          </w:p>
        </w:tc>
        <w:tc>
          <w:tcPr>
            <w:tcW w:w="1701" w:type="dxa"/>
            <w:shd w:val="clear" w:color="auto" w:fill="auto"/>
          </w:tcPr>
          <w:p w14:paraId="2190A05D" w14:textId="5DD5C967" w:rsidR="00886CCA" w:rsidRPr="00E65C49" w:rsidRDefault="00886CCA" w:rsidP="00426790">
            <w:pPr>
              <w:spacing w:before="120" w:after="120"/>
              <w:rPr>
                <w:sz w:val="24"/>
                <w:szCs w:val="24"/>
              </w:rPr>
            </w:pPr>
            <w:r w:rsidRPr="00E65C49">
              <w:rPr>
                <w:sz w:val="24"/>
                <w:szCs w:val="24"/>
              </w:rPr>
              <w:t>Luật</w:t>
            </w:r>
            <w:r w:rsidRPr="00E65C49">
              <w:rPr>
                <w:spacing w:val="-2"/>
                <w:sz w:val="24"/>
                <w:szCs w:val="24"/>
              </w:rPr>
              <w:t xml:space="preserve"> </w:t>
            </w:r>
            <w:r w:rsidRPr="00E65C49">
              <w:rPr>
                <w:sz w:val="24"/>
                <w:szCs w:val="24"/>
              </w:rPr>
              <w:t>Tài</w:t>
            </w:r>
            <w:r w:rsidRPr="00E65C49">
              <w:rPr>
                <w:spacing w:val="-2"/>
                <w:sz w:val="24"/>
                <w:szCs w:val="24"/>
              </w:rPr>
              <w:t xml:space="preserve"> </w:t>
            </w:r>
            <w:r w:rsidRPr="00E65C49">
              <w:rPr>
                <w:sz w:val="24"/>
                <w:szCs w:val="24"/>
              </w:rPr>
              <w:t>nguyên</w:t>
            </w:r>
            <w:r w:rsidRPr="00E65C49">
              <w:rPr>
                <w:spacing w:val="-2"/>
                <w:sz w:val="24"/>
                <w:szCs w:val="24"/>
              </w:rPr>
              <w:t xml:space="preserve"> </w:t>
            </w:r>
            <w:r w:rsidRPr="00E65C49">
              <w:rPr>
                <w:sz w:val="24"/>
                <w:szCs w:val="24"/>
              </w:rPr>
              <w:t>nước</w:t>
            </w:r>
            <w:r w:rsidRPr="00E65C49">
              <w:rPr>
                <w:spacing w:val="-3"/>
                <w:sz w:val="24"/>
                <w:szCs w:val="24"/>
              </w:rPr>
              <w:t xml:space="preserve"> </w:t>
            </w:r>
            <w:r w:rsidRPr="00E65C49">
              <w:rPr>
                <w:sz w:val="24"/>
                <w:szCs w:val="24"/>
              </w:rPr>
              <w:t>năm</w:t>
            </w:r>
            <w:r w:rsidRPr="00E65C49">
              <w:rPr>
                <w:spacing w:val="-7"/>
                <w:sz w:val="24"/>
                <w:szCs w:val="24"/>
              </w:rPr>
              <w:t xml:space="preserve"> </w:t>
            </w:r>
            <w:r w:rsidRPr="00E65C49">
              <w:rPr>
                <w:spacing w:val="-4"/>
                <w:sz w:val="24"/>
                <w:szCs w:val="24"/>
              </w:rPr>
              <w:t>2012</w:t>
            </w:r>
          </w:p>
        </w:tc>
        <w:tc>
          <w:tcPr>
            <w:tcW w:w="6277" w:type="dxa"/>
          </w:tcPr>
          <w:p w14:paraId="4464E56E" w14:textId="77777777" w:rsidR="00886CCA" w:rsidRPr="00E65C49" w:rsidRDefault="00886CCA" w:rsidP="00426790">
            <w:pPr>
              <w:spacing w:before="120" w:after="120"/>
              <w:jc w:val="both"/>
              <w:rPr>
                <w:sz w:val="24"/>
                <w:szCs w:val="24"/>
              </w:rPr>
            </w:pPr>
            <w:r w:rsidRPr="00E65C49">
              <w:rPr>
                <w:sz w:val="24"/>
                <w:szCs w:val="24"/>
              </w:rPr>
              <w:t>Tại điểm a khoản 4 Điều 32 Luật Tài nguyên nước năm 2012 quy định UBND cấp tỉnh “Xác định và công bố vùng bảo hộ vệ sinh khu vực lấy nước sinh hoạt trong phạm vi địa phương theo quy định của Bộ Tài nguyên và Môi trường”. Đề nghị sửa đổi nội dung quy định này, vì:</w:t>
            </w:r>
          </w:p>
          <w:p w14:paraId="6DC27809" w14:textId="77777777" w:rsidR="00886CCA" w:rsidRPr="00E65C49" w:rsidRDefault="00886CCA" w:rsidP="00426790">
            <w:pPr>
              <w:spacing w:before="120" w:after="120"/>
              <w:jc w:val="both"/>
              <w:rPr>
                <w:sz w:val="24"/>
                <w:szCs w:val="24"/>
              </w:rPr>
            </w:pPr>
            <w:r w:rsidRPr="00E65C49">
              <w:rPr>
                <w:sz w:val="24"/>
                <w:szCs w:val="24"/>
              </w:rPr>
              <w:t xml:space="preserve">Đối với vùng bảo hộ vệ sinh khu vực lấy nước sinh hoạt: Thực </w:t>
            </w:r>
            <w:r w:rsidRPr="00E65C49">
              <w:rPr>
                <w:sz w:val="24"/>
                <w:szCs w:val="24"/>
              </w:rPr>
              <w:lastRenderedPageBreak/>
              <w:t>tiễn và theo quy định hiện nay tại Điều 8, Điều 9 và Điều 10 Thông tư số 24/2016/TT-BTNMT ngày 09/9/2016 của Bộ trưởng Bộ Tài nguyên và Môi trường quy định việc xác định và công bố vùng bảo hộ vệ sinh khu vực lấy nước sinh hoạt, thì hành lang bảo vệ nguồn nước, vùng bảo hộ vệ sinh khu vực lấy nước sinh hoạt do chủ công trình đề xuất, xác định, lập và quản lý; vùng bảo hộ vệ sinh khu vực lấy nước sinh hoạt được lồng ghép trong hồ sơ cấp giấy phép tài nguyên nước, thuộc trách nhiệm của các tổ chức, cá nhân khai thác tài nguyên nước. Việc xác định và công bố vùng bảo hộ vệ sinh khu vực lấy nước sinh hoạt giao cho UBND tỉnh thực hiện sẽ phải sử dụng nguồn ngân sách nhà nước thực hiện, trong khi vùng bảo hộ vệ sinh khu vực lấy nước sinh hoạt hiện do chủ công trình đề xuất, xác định, lập và quản lý (bao gồm cả chủ hồ, đập) được lồng ghép trong hồ sơ cấp giấy phép tài nguyên nước, thuộc trách nhiệm của các tổ chức, cá nhân khai thác tài nguyên nước.</w:t>
            </w:r>
          </w:p>
          <w:p w14:paraId="5883F19F" w14:textId="77777777" w:rsidR="00886CCA" w:rsidRPr="00E65C49" w:rsidRDefault="00886CCA" w:rsidP="00426790">
            <w:pPr>
              <w:spacing w:before="120" w:after="120"/>
              <w:jc w:val="both"/>
              <w:rPr>
                <w:sz w:val="24"/>
                <w:szCs w:val="24"/>
              </w:rPr>
            </w:pPr>
            <w:r w:rsidRPr="00E65C49">
              <w:rPr>
                <w:sz w:val="24"/>
                <w:szCs w:val="24"/>
              </w:rPr>
              <w:t>Do đó, việc quy định UBND cấp tỉnh xác định và công bố vùng bảo hộ vệ sinh là chưa hợp lý, đề nghị sửa đổi nhằm quy định trách nhiệm của các tổ chức, cá nhân khai thác tài nguyên nước trong việc xác định, lập và quản lý vùng bảo hộ vệ sinh khu vực lấy nước sinh hoạt.</w:t>
            </w:r>
          </w:p>
        </w:tc>
        <w:tc>
          <w:tcPr>
            <w:tcW w:w="1560" w:type="dxa"/>
          </w:tcPr>
          <w:p w14:paraId="58D94072" w14:textId="77777777" w:rsidR="00886CCA" w:rsidRPr="00E65C49" w:rsidRDefault="00886CCA"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218A2D88" w14:textId="044F7C98" w:rsidR="00886CCA" w:rsidRPr="00886CCA" w:rsidRDefault="00886CCA" w:rsidP="00E56D6B">
            <w:pPr>
              <w:spacing w:before="120" w:after="120"/>
              <w:rPr>
                <w:sz w:val="24"/>
                <w:szCs w:val="24"/>
                <w:lang w:val="vi-VN"/>
              </w:rPr>
            </w:pPr>
            <w:r w:rsidRPr="00E65C49">
              <w:rPr>
                <w:sz w:val="24"/>
                <w:szCs w:val="24"/>
              </w:rPr>
              <w:t xml:space="preserve">Chính phủ </w:t>
            </w:r>
            <w:r>
              <w:rPr>
                <w:sz w:val="24"/>
                <w:szCs w:val="24"/>
                <w:lang w:val="vi-VN"/>
              </w:rPr>
              <w:t>(</w:t>
            </w:r>
            <w:r w:rsidRPr="00E65C49">
              <w:rPr>
                <w:sz w:val="24"/>
                <w:szCs w:val="24"/>
              </w:rPr>
              <w:t>Bộ Tài nguyên và Môi trường</w:t>
            </w:r>
            <w:r>
              <w:rPr>
                <w:sz w:val="24"/>
                <w:szCs w:val="24"/>
                <w:lang w:val="vi-VN"/>
              </w:rPr>
              <w:t>)</w:t>
            </w:r>
          </w:p>
        </w:tc>
        <w:tc>
          <w:tcPr>
            <w:tcW w:w="1559" w:type="dxa"/>
            <w:shd w:val="clear" w:color="auto" w:fill="auto"/>
          </w:tcPr>
          <w:p w14:paraId="4D018542" w14:textId="77777777" w:rsidR="00886CCA" w:rsidRPr="00E65C49" w:rsidRDefault="00886CCA" w:rsidP="00426790">
            <w:pPr>
              <w:spacing w:before="120" w:after="120"/>
              <w:rPr>
                <w:sz w:val="24"/>
                <w:szCs w:val="24"/>
              </w:rPr>
            </w:pPr>
            <w:r w:rsidRPr="00E65C49">
              <w:rPr>
                <w:sz w:val="24"/>
                <w:szCs w:val="24"/>
              </w:rPr>
              <w:t>Quốc hội</w:t>
            </w:r>
          </w:p>
        </w:tc>
      </w:tr>
      <w:tr w:rsidR="00886CCA" w:rsidRPr="00E65C49" w14:paraId="00B32426" w14:textId="77777777" w:rsidTr="005D6255">
        <w:trPr>
          <w:gridAfter w:val="1"/>
          <w:wAfter w:w="18" w:type="dxa"/>
          <w:trHeight w:val="319"/>
          <w:jc w:val="center"/>
        </w:trPr>
        <w:tc>
          <w:tcPr>
            <w:tcW w:w="959" w:type="dxa"/>
          </w:tcPr>
          <w:p w14:paraId="2582BB35" w14:textId="77777777" w:rsidR="00886CCA" w:rsidRPr="00E65C49" w:rsidRDefault="00886CCA" w:rsidP="00426790">
            <w:pPr>
              <w:numPr>
                <w:ilvl w:val="0"/>
                <w:numId w:val="10"/>
              </w:numPr>
              <w:spacing w:before="120" w:after="120"/>
              <w:rPr>
                <w:b/>
                <w:sz w:val="24"/>
                <w:szCs w:val="24"/>
              </w:rPr>
            </w:pPr>
          </w:p>
        </w:tc>
        <w:tc>
          <w:tcPr>
            <w:tcW w:w="1559" w:type="dxa"/>
            <w:vMerge/>
          </w:tcPr>
          <w:p w14:paraId="2354B048" w14:textId="77777777" w:rsidR="00886CCA" w:rsidRPr="00E65C49" w:rsidRDefault="00886CCA" w:rsidP="00426790">
            <w:pPr>
              <w:spacing w:before="120" w:after="120"/>
              <w:rPr>
                <w:sz w:val="24"/>
                <w:szCs w:val="24"/>
              </w:rPr>
            </w:pPr>
          </w:p>
        </w:tc>
        <w:tc>
          <w:tcPr>
            <w:tcW w:w="1701" w:type="dxa"/>
            <w:shd w:val="clear" w:color="auto" w:fill="auto"/>
          </w:tcPr>
          <w:p w14:paraId="02FB6D56" w14:textId="77777777" w:rsidR="00886CCA" w:rsidRPr="00E65C49" w:rsidRDefault="00886CCA" w:rsidP="00426790">
            <w:pPr>
              <w:spacing w:before="120" w:after="120"/>
              <w:rPr>
                <w:sz w:val="24"/>
                <w:szCs w:val="24"/>
                <w:lang w:val="nl-NL"/>
              </w:rPr>
            </w:pPr>
          </w:p>
        </w:tc>
        <w:tc>
          <w:tcPr>
            <w:tcW w:w="6277" w:type="dxa"/>
          </w:tcPr>
          <w:p w14:paraId="029E320B" w14:textId="77777777" w:rsidR="00886CCA" w:rsidRPr="00E65C49" w:rsidRDefault="00886CCA" w:rsidP="00426790">
            <w:pPr>
              <w:spacing w:before="120" w:after="120"/>
              <w:jc w:val="both"/>
              <w:rPr>
                <w:sz w:val="24"/>
                <w:szCs w:val="24"/>
              </w:rPr>
            </w:pPr>
            <w:r w:rsidRPr="00E65C49">
              <w:rPr>
                <w:sz w:val="24"/>
                <w:szCs w:val="24"/>
              </w:rPr>
              <w:t>Đề nghị xem xét sửa đổi Luật Tài nguyên nước về vùng hạn chế khai thác nước dưới đất theo hướng các công trình giếng khoan, giếng đào đã có từ trước cho phép được tiếp tục hoạt động để cấp nước sinh hoạt cho người dân, tổ chức.</w:t>
            </w:r>
          </w:p>
        </w:tc>
        <w:tc>
          <w:tcPr>
            <w:tcW w:w="1560" w:type="dxa"/>
          </w:tcPr>
          <w:p w14:paraId="09F29383" w14:textId="77777777" w:rsidR="00886CCA" w:rsidRPr="00E65C49" w:rsidRDefault="00886CCA" w:rsidP="00E56D6B">
            <w:pPr>
              <w:spacing w:before="120" w:after="120"/>
              <w:rPr>
                <w:sz w:val="24"/>
                <w:szCs w:val="24"/>
              </w:rPr>
            </w:pPr>
            <w:r w:rsidRPr="00E65C49">
              <w:rPr>
                <w:sz w:val="24"/>
                <w:szCs w:val="24"/>
              </w:rPr>
              <w:t>UBND tỉnh Gia Lai</w:t>
            </w:r>
          </w:p>
        </w:tc>
        <w:tc>
          <w:tcPr>
            <w:tcW w:w="1417" w:type="dxa"/>
            <w:shd w:val="clear" w:color="auto" w:fill="auto"/>
          </w:tcPr>
          <w:p w14:paraId="3A11C5F4" w14:textId="64089B2E" w:rsidR="00886CCA" w:rsidRPr="00886CCA" w:rsidRDefault="00886CCA" w:rsidP="00E56D6B">
            <w:pPr>
              <w:spacing w:before="120" w:after="120"/>
              <w:rPr>
                <w:sz w:val="24"/>
                <w:szCs w:val="24"/>
                <w:lang w:val="vi-VN"/>
              </w:rPr>
            </w:pPr>
            <w:r w:rsidRPr="00E65C49">
              <w:rPr>
                <w:sz w:val="24"/>
                <w:szCs w:val="24"/>
              </w:rPr>
              <w:t xml:space="preserve">Chính phủ </w:t>
            </w:r>
            <w:r>
              <w:rPr>
                <w:sz w:val="24"/>
                <w:szCs w:val="24"/>
                <w:lang w:val="vi-VN"/>
              </w:rPr>
              <w:t>(</w:t>
            </w:r>
            <w:r w:rsidRPr="00E65C49">
              <w:rPr>
                <w:sz w:val="24"/>
                <w:szCs w:val="24"/>
              </w:rPr>
              <w:t>Bộ Tài nguyên và Môi trường</w:t>
            </w:r>
            <w:r>
              <w:rPr>
                <w:sz w:val="24"/>
                <w:szCs w:val="24"/>
                <w:lang w:val="vi-VN"/>
              </w:rPr>
              <w:t>)</w:t>
            </w:r>
          </w:p>
        </w:tc>
        <w:tc>
          <w:tcPr>
            <w:tcW w:w="1559" w:type="dxa"/>
            <w:shd w:val="clear" w:color="auto" w:fill="auto"/>
          </w:tcPr>
          <w:p w14:paraId="56E3EACA" w14:textId="77777777" w:rsidR="00886CCA" w:rsidRPr="00E65C49" w:rsidRDefault="00886CCA" w:rsidP="00426790">
            <w:pPr>
              <w:spacing w:before="120" w:after="120"/>
              <w:rPr>
                <w:sz w:val="24"/>
                <w:szCs w:val="24"/>
              </w:rPr>
            </w:pPr>
            <w:r w:rsidRPr="00E65C49">
              <w:rPr>
                <w:sz w:val="24"/>
                <w:szCs w:val="24"/>
              </w:rPr>
              <w:t>Quốc hội</w:t>
            </w:r>
          </w:p>
        </w:tc>
      </w:tr>
      <w:tr w:rsidR="00886CCA" w:rsidRPr="00E65C49" w14:paraId="35AD56E5" w14:textId="77777777" w:rsidTr="005D6255">
        <w:trPr>
          <w:gridAfter w:val="1"/>
          <w:wAfter w:w="18" w:type="dxa"/>
          <w:trHeight w:val="319"/>
          <w:jc w:val="center"/>
        </w:trPr>
        <w:tc>
          <w:tcPr>
            <w:tcW w:w="959" w:type="dxa"/>
          </w:tcPr>
          <w:p w14:paraId="786A20A9" w14:textId="77777777" w:rsidR="00886CCA" w:rsidRPr="00E65C49" w:rsidRDefault="00886CCA" w:rsidP="00426790">
            <w:pPr>
              <w:numPr>
                <w:ilvl w:val="0"/>
                <w:numId w:val="10"/>
              </w:numPr>
              <w:spacing w:before="120" w:after="120"/>
              <w:rPr>
                <w:b/>
                <w:sz w:val="24"/>
                <w:szCs w:val="24"/>
              </w:rPr>
            </w:pPr>
          </w:p>
        </w:tc>
        <w:tc>
          <w:tcPr>
            <w:tcW w:w="1559" w:type="dxa"/>
            <w:vMerge w:val="restart"/>
          </w:tcPr>
          <w:p w14:paraId="1A73FAB8" w14:textId="30F750EE" w:rsidR="00886CCA" w:rsidRPr="00E65C49" w:rsidRDefault="00886CCA" w:rsidP="00426790">
            <w:pPr>
              <w:spacing w:before="120" w:after="120"/>
              <w:rPr>
                <w:sz w:val="24"/>
                <w:szCs w:val="24"/>
              </w:rPr>
            </w:pPr>
            <w:r>
              <w:rPr>
                <w:sz w:val="24"/>
                <w:szCs w:val="24"/>
              </w:rPr>
              <w:t>Đ</w:t>
            </w:r>
            <w:r w:rsidRPr="00E65C49">
              <w:rPr>
                <w:sz w:val="24"/>
                <w:szCs w:val="24"/>
              </w:rPr>
              <w:t>ất đai</w:t>
            </w:r>
          </w:p>
        </w:tc>
        <w:tc>
          <w:tcPr>
            <w:tcW w:w="1701" w:type="dxa"/>
            <w:vMerge w:val="restart"/>
            <w:shd w:val="clear" w:color="auto" w:fill="auto"/>
          </w:tcPr>
          <w:p w14:paraId="6E661A1E" w14:textId="77777777" w:rsidR="00886CCA" w:rsidRPr="00E65C49" w:rsidRDefault="00886CCA" w:rsidP="00426790">
            <w:pPr>
              <w:spacing w:before="120" w:after="120"/>
              <w:rPr>
                <w:sz w:val="24"/>
                <w:szCs w:val="24"/>
                <w:lang w:val="nl-NL"/>
              </w:rPr>
            </w:pPr>
          </w:p>
        </w:tc>
        <w:tc>
          <w:tcPr>
            <w:tcW w:w="6277" w:type="dxa"/>
          </w:tcPr>
          <w:p w14:paraId="5E04D05B" w14:textId="1B0796AB" w:rsidR="00886CCA" w:rsidRPr="00E65C49" w:rsidRDefault="00886CCA" w:rsidP="00426790">
            <w:pPr>
              <w:spacing w:before="120" w:after="120"/>
              <w:jc w:val="both"/>
              <w:rPr>
                <w:sz w:val="24"/>
                <w:szCs w:val="24"/>
              </w:rPr>
            </w:pPr>
            <w:r w:rsidRPr="00E65C49">
              <w:rPr>
                <w:sz w:val="24"/>
                <w:szCs w:val="24"/>
              </w:rPr>
              <w:t>Hệ thống văn bản quy phạm pháp luật về đăng ký biện pháp bảo đảm bằng quyền sử dụng đất và tài sản gắn liền với đất còn nằm tản mạn trong nhiều văn bản quy phạm pháp luật khác nhau (Bộ luật Dân sự, Luật Nhà ở, Luật Đất đai, các Nghị quyết, Nghị định, Thông tư hướng dẫn…) gây khó khăn cho cá nhân, tổ chức trong việc tra cứu quy định trong quá trình thực hiện. Đề nghị các cơ quan Trung ương cần ban hành những hướng dẫn cụ thể hơn để địa phương có thể áp dụng thực hiện các quy định trong thực tế.</w:t>
            </w:r>
          </w:p>
        </w:tc>
        <w:tc>
          <w:tcPr>
            <w:tcW w:w="1560" w:type="dxa"/>
          </w:tcPr>
          <w:p w14:paraId="79BA1CC7" w14:textId="0D2BE695" w:rsidR="00886CCA" w:rsidRPr="00E65C49" w:rsidRDefault="00886CCA" w:rsidP="00E56D6B">
            <w:pPr>
              <w:spacing w:before="120" w:after="120"/>
              <w:rPr>
                <w:sz w:val="24"/>
                <w:szCs w:val="24"/>
              </w:rPr>
            </w:pPr>
            <w:r w:rsidRPr="00E65C49">
              <w:rPr>
                <w:sz w:val="24"/>
                <w:szCs w:val="24"/>
              </w:rPr>
              <w:t>UBND tỉnh Đắk Nông</w:t>
            </w:r>
          </w:p>
        </w:tc>
        <w:tc>
          <w:tcPr>
            <w:tcW w:w="1417" w:type="dxa"/>
            <w:shd w:val="clear" w:color="auto" w:fill="auto"/>
          </w:tcPr>
          <w:p w14:paraId="73EF09CE" w14:textId="587954BE" w:rsidR="00886CCA" w:rsidRPr="00886CCA" w:rsidRDefault="00886CCA" w:rsidP="00E56D6B">
            <w:pPr>
              <w:spacing w:before="120" w:after="120"/>
              <w:rPr>
                <w:sz w:val="24"/>
                <w:szCs w:val="24"/>
                <w:lang w:val="vi-VN"/>
              </w:rPr>
            </w:pPr>
            <w:r w:rsidRPr="00E65C49">
              <w:rPr>
                <w:sz w:val="24"/>
                <w:szCs w:val="24"/>
              </w:rPr>
              <w:t>Chính phủ</w:t>
            </w:r>
            <w:r>
              <w:rPr>
                <w:sz w:val="24"/>
                <w:szCs w:val="24"/>
                <w:lang w:val="vi-VN"/>
              </w:rPr>
              <w:t xml:space="preserve"> (</w:t>
            </w:r>
            <w:r w:rsidRPr="00E65C49">
              <w:rPr>
                <w:sz w:val="24"/>
                <w:szCs w:val="24"/>
              </w:rPr>
              <w:t>Bộ Tài nguyên và Môi trường</w:t>
            </w:r>
            <w:r>
              <w:rPr>
                <w:sz w:val="24"/>
                <w:szCs w:val="24"/>
                <w:lang w:val="vi-VN"/>
              </w:rPr>
              <w:t>)</w:t>
            </w:r>
          </w:p>
        </w:tc>
        <w:tc>
          <w:tcPr>
            <w:tcW w:w="1559" w:type="dxa"/>
            <w:shd w:val="clear" w:color="auto" w:fill="auto"/>
          </w:tcPr>
          <w:p w14:paraId="34582C6E" w14:textId="37255606" w:rsidR="00886CCA" w:rsidRPr="00E65C49" w:rsidRDefault="00886CCA" w:rsidP="00426790">
            <w:pPr>
              <w:spacing w:before="120" w:after="120"/>
              <w:rPr>
                <w:sz w:val="24"/>
                <w:szCs w:val="24"/>
              </w:rPr>
            </w:pPr>
            <w:r w:rsidRPr="00E65C49">
              <w:rPr>
                <w:sz w:val="24"/>
                <w:szCs w:val="24"/>
              </w:rPr>
              <w:t xml:space="preserve">Quốc </w:t>
            </w:r>
            <w:r>
              <w:rPr>
                <w:sz w:val="24"/>
                <w:szCs w:val="24"/>
              </w:rPr>
              <w:t>hội</w:t>
            </w:r>
            <w:r>
              <w:rPr>
                <w:sz w:val="24"/>
                <w:szCs w:val="24"/>
                <w:lang w:val="vi-VN"/>
              </w:rPr>
              <w:t>,</w:t>
            </w:r>
            <w:r w:rsidRPr="00E65C49">
              <w:rPr>
                <w:sz w:val="24"/>
                <w:szCs w:val="24"/>
              </w:rPr>
              <w:t xml:space="preserve"> Chính phủ </w:t>
            </w:r>
          </w:p>
        </w:tc>
      </w:tr>
      <w:tr w:rsidR="00886CCA" w:rsidRPr="00E65C49" w14:paraId="4806F79E" w14:textId="77777777" w:rsidTr="005D6255">
        <w:trPr>
          <w:gridAfter w:val="1"/>
          <w:wAfter w:w="18" w:type="dxa"/>
          <w:trHeight w:val="319"/>
          <w:jc w:val="center"/>
        </w:trPr>
        <w:tc>
          <w:tcPr>
            <w:tcW w:w="959" w:type="dxa"/>
          </w:tcPr>
          <w:p w14:paraId="737E7455" w14:textId="77777777" w:rsidR="00886CCA" w:rsidRPr="00E65C49" w:rsidRDefault="00886CCA" w:rsidP="00426790">
            <w:pPr>
              <w:numPr>
                <w:ilvl w:val="0"/>
                <w:numId w:val="10"/>
              </w:numPr>
              <w:spacing w:before="120" w:after="120"/>
              <w:rPr>
                <w:b/>
                <w:sz w:val="24"/>
                <w:szCs w:val="24"/>
              </w:rPr>
            </w:pPr>
          </w:p>
        </w:tc>
        <w:tc>
          <w:tcPr>
            <w:tcW w:w="1559" w:type="dxa"/>
            <w:vMerge/>
          </w:tcPr>
          <w:p w14:paraId="5541D95D" w14:textId="34C1FE65" w:rsidR="00886CCA" w:rsidRPr="00E65C49" w:rsidRDefault="00886CCA" w:rsidP="00426790">
            <w:pPr>
              <w:spacing w:before="120" w:after="120"/>
              <w:rPr>
                <w:sz w:val="24"/>
                <w:szCs w:val="24"/>
              </w:rPr>
            </w:pPr>
          </w:p>
        </w:tc>
        <w:tc>
          <w:tcPr>
            <w:tcW w:w="1701" w:type="dxa"/>
            <w:vMerge/>
            <w:shd w:val="clear" w:color="auto" w:fill="auto"/>
          </w:tcPr>
          <w:p w14:paraId="5A3CAD29" w14:textId="77777777" w:rsidR="00886CCA" w:rsidRPr="00E65C49" w:rsidRDefault="00886CCA" w:rsidP="00426790">
            <w:pPr>
              <w:spacing w:before="120" w:after="120"/>
              <w:rPr>
                <w:sz w:val="24"/>
                <w:szCs w:val="24"/>
              </w:rPr>
            </w:pPr>
          </w:p>
        </w:tc>
        <w:tc>
          <w:tcPr>
            <w:tcW w:w="6277" w:type="dxa"/>
          </w:tcPr>
          <w:p w14:paraId="7B457749" w14:textId="55F51B92" w:rsidR="00886CCA" w:rsidRPr="00E65C49" w:rsidRDefault="00886CCA" w:rsidP="00426790">
            <w:pPr>
              <w:spacing w:before="120" w:after="120"/>
              <w:jc w:val="both"/>
              <w:rPr>
                <w:sz w:val="24"/>
                <w:szCs w:val="24"/>
              </w:rPr>
            </w:pPr>
            <w:r w:rsidRPr="00E65C49">
              <w:rPr>
                <w:sz w:val="24"/>
                <w:szCs w:val="24"/>
              </w:rPr>
              <w:t xml:space="preserve">Việc bồi thường đối với tài sản gắn liền với đất khi nhà nước thu hồi đất vì mục đích quốc phòng, an ninh, phát triển kinh tế - xã hội vì lợi ích quốc gia, công cộng của các tổ chức, doanh nghiệp và cá nhân như: Cây cao su, nhà cửa, công trình, vật kiến trúc... sau khi đã được nhà nước bồi thường thiệt hại thì tài sản đó thuộc về cơ quan nhà nước để quản lý và xử lý theo quy định của Luật Quản lý, sử dụng tài sản công hay thuộc về các tổ chức, doanh nghiệp, cá nhân bị thu hồi đất. Đối với nội dung này, đề nghị các bộ, ngành nghiên cứu quy định cụ thể, </w:t>
            </w:r>
            <w:r w:rsidRPr="00E65C49">
              <w:rPr>
                <w:sz w:val="24"/>
                <w:szCs w:val="24"/>
              </w:rPr>
              <w:lastRenderedPageBreak/>
              <w:t>thống nhất tại Luật Quản lý, sử dụng tài sản công hoặc Luật Đất đai.</w:t>
            </w:r>
          </w:p>
        </w:tc>
        <w:tc>
          <w:tcPr>
            <w:tcW w:w="1560" w:type="dxa"/>
          </w:tcPr>
          <w:p w14:paraId="32FE1C10" w14:textId="77777777" w:rsidR="00886CCA" w:rsidRPr="00E65C49" w:rsidRDefault="00886CCA"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5987650E" w14:textId="3C1DC287" w:rsidR="00886CCA" w:rsidRPr="00886CCA" w:rsidRDefault="00886CCA" w:rsidP="00E56D6B">
            <w:pPr>
              <w:spacing w:before="120" w:after="120"/>
              <w:rPr>
                <w:sz w:val="24"/>
                <w:szCs w:val="24"/>
                <w:lang w:val="vi-VN"/>
              </w:rPr>
            </w:pPr>
            <w:r w:rsidRPr="00E65C49">
              <w:rPr>
                <w:sz w:val="24"/>
                <w:szCs w:val="24"/>
              </w:rPr>
              <w:t>Chính phủ</w:t>
            </w:r>
            <w:r>
              <w:rPr>
                <w:sz w:val="24"/>
                <w:szCs w:val="24"/>
                <w:lang w:val="vi-VN"/>
              </w:rPr>
              <w:t xml:space="preserve"> (</w:t>
            </w:r>
            <w:r w:rsidRPr="00E65C49">
              <w:rPr>
                <w:sz w:val="24"/>
                <w:szCs w:val="24"/>
              </w:rPr>
              <w:t>Bộ Tài nguyên và Môi trường, Bộ Tài chính</w:t>
            </w:r>
            <w:r>
              <w:rPr>
                <w:sz w:val="24"/>
                <w:szCs w:val="24"/>
                <w:lang w:val="vi-VN"/>
              </w:rPr>
              <w:t>)</w:t>
            </w:r>
          </w:p>
        </w:tc>
        <w:tc>
          <w:tcPr>
            <w:tcW w:w="1559" w:type="dxa"/>
            <w:shd w:val="clear" w:color="auto" w:fill="auto"/>
          </w:tcPr>
          <w:p w14:paraId="3A3CC2B9" w14:textId="77777777" w:rsidR="00886CCA" w:rsidRPr="00E65C49" w:rsidRDefault="00886CCA" w:rsidP="00426790">
            <w:pPr>
              <w:spacing w:before="120" w:after="120"/>
              <w:rPr>
                <w:sz w:val="24"/>
                <w:szCs w:val="24"/>
              </w:rPr>
            </w:pPr>
            <w:r w:rsidRPr="00E65C49">
              <w:rPr>
                <w:sz w:val="24"/>
                <w:szCs w:val="24"/>
              </w:rPr>
              <w:t>Quốc hội</w:t>
            </w:r>
          </w:p>
        </w:tc>
      </w:tr>
      <w:tr w:rsidR="00371974" w:rsidRPr="00E65C49" w14:paraId="0C9946EC" w14:textId="77777777" w:rsidTr="005D6255">
        <w:trPr>
          <w:gridAfter w:val="1"/>
          <w:wAfter w:w="18" w:type="dxa"/>
          <w:trHeight w:val="319"/>
          <w:jc w:val="center"/>
        </w:trPr>
        <w:tc>
          <w:tcPr>
            <w:tcW w:w="959" w:type="dxa"/>
          </w:tcPr>
          <w:p w14:paraId="4E563C05" w14:textId="77777777" w:rsidR="00371974" w:rsidRPr="00E65C49" w:rsidRDefault="00371974" w:rsidP="00426790">
            <w:pPr>
              <w:numPr>
                <w:ilvl w:val="0"/>
                <w:numId w:val="10"/>
              </w:numPr>
              <w:spacing w:before="120" w:after="120"/>
              <w:rPr>
                <w:b/>
                <w:sz w:val="24"/>
                <w:szCs w:val="24"/>
              </w:rPr>
            </w:pPr>
          </w:p>
        </w:tc>
        <w:tc>
          <w:tcPr>
            <w:tcW w:w="1559" w:type="dxa"/>
            <w:vMerge w:val="restart"/>
          </w:tcPr>
          <w:p w14:paraId="5D495A91" w14:textId="15F62DC0" w:rsidR="00371974" w:rsidRPr="00E65C49" w:rsidRDefault="00371974" w:rsidP="00426790">
            <w:pPr>
              <w:spacing w:before="120" w:after="120"/>
              <w:rPr>
                <w:sz w:val="24"/>
                <w:szCs w:val="24"/>
              </w:rPr>
            </w:pPr>
            <w:r>
              <w:rPr>
                <w:spacing w:val="-1"/>
                <w:sz w:val="24"/>
                <w:szCs w:val="24"/>
              </w:rPr>
              <w:t>P</w:t>
            </w:r>
            <w:r w:rsidRPr="00E65C49">
              <w:rPr>
                <w:sz w:val="24"/>
                <w:szCs w:val="24"/>
              </w:rPr>
              <w:t>hổ biến, giáo dục pháp luật</w:t>
            </w:r>
          </w:p>
        </w:tc>
        <w:tc>
          <w:tcPr>
            <w:tcW w:w="1701" w:type="dxa"/>
            <w:vMerge w:val="restart"/>
            <w:shd w:val="clear" w:color="auto" w:fill="auto"/>
          </w:tcPr>
          <w:p w14:paraId="622442D7" w14:textId="77777777" w:rsidR="00371974" w:rsidRPr="00E65C49" w:rsidRDefault="00371974" w:rsidP="00426790">
            <w:pPr>
              <w:spacing w:before="120" w:after="120"/>
              <w:rPr>
                <w:sz w:val="24"/>
                <w:szCs w:val="24"/>
              </w:rPr>
            </w:pPr>
          </w:p>
        </w:tc>
        <w:tc>
          <w:tcPr>
            <w:tcW w:w="6277" w:type="dxa"/>
          </w:tcPr>
          <w:p w14:paraId="24252DF7" w14:textId="72EDD121" w:rsidR="00371974" w:rsidRPr="00E65C49" w:rsidRDefault="00371974" w:rsidP="00426790">
            <w:pPr>
              <w:spacing w:before="120" w:after="120"/>
              <w:jc w:val="both"/>
              <w:rPr>
                <w:sz w:val="24"/>
                <w:szCs w:val="24"/>
              </w:rPr>
            </w:pPr>
            <w:r w:rsidRPr="00E65C49">
              <w:rPr>
                <w:sz w:val="24"/>
                <w:szCs w:val="24"/>
              </w:rPr>
              <w:t>Quy định của Luật Phổ biến, giáo dục pháp luật (PBGDPL) năm 2012 chưa đồng bộ, thống nhất với quy định của Luật Ngân sách nhà nước năm 2015, cụ thể:</w:t>
            </w:r>
          </w:p>
          <w:p w14:paraId="154FDFB5" w14:textId="65ED60ED" w:rsidR="00371974" w:rsidRPr="00E65C49" w:rsidRDefault="00371974" w:rsidP="00426790">
            <w:pPr>
              <w:spacing w:before="120" w:after="120"/>
              <w:jc w:val="both"/>
              <w:rPr>
                <w:sz w:val="24"/>
                <w:szCs w:val="24"/>
              </w:rPr>
            </w:pPr>
            <w:r w:rsidRPr="00E65C49">
              <w:rPr>
                <w:sz w:val="24"/>
                <w:szCs w:val="24"/>
              </w:rPr>
              <w:t>Khoản 1 Điều 39 Luật PBGDPL quy định: “Kinh phí phổ biến, giáo dục pháp luật của các cơ quan, tổ chức thụ hưởng ngân sách do ngân sách nhà nước bảo đảm và huy động từ các nguồn hợp pháp khác. Ngân sách trung ương hỗ trợ kinh phí phổ biến, giáo dục pháp luật cho các địa phương chưa tự cân đối được ngân sách.” Tuy nhiên, Khoản 4 Điều 9 Luật Ngân sách Nhà nước năm 2015 quy định: “Nhiệm vụ chi thuộc ngân sách cấp nào do ngân sách cấp đó bảo đảm”. Đề nghị sửa đổi các quy định để đảm bảo tính thống nhất trong hệ thống pháp luật.</w:t>
            </w:r>
          </w:p>
        </w:tc>
        <w:tc>
          <w:tcPr>
            <w:tcW w:w="1560" w:type="dxa"/>
          </w:tcPr>
          <w:p w14:paraId="3445E391" w14:textId="77777777" w:rsidR="00371974" w:rsidRPr="00E65C49" w:rsidRDefault="00371974" w:rsidP="00E56D6B">
            <w:pPr>
              <w:spacing w:before="120" w:after="120"/>
              <w:rPr>
                <w:sz w:val="24"/>
                <w:szCs w:val="24"/>
              </w:rPr>
            </w:pPr>
            <w:r w:rsidRPr="00E65C49">
              <w:rPr>
                <w:sz w:val="24"/>
                <w:szCs w:val="24"/>
              </w:rPr>
              <w:t>UBND tỉnh Gia Lai</w:t>
            </w:r>
          </w:p>
        </w:tc>
        <w:tc>
          <w:tcPr>
            <w:tcW w:w="1417" w:type="dxa"/>
            <w:shd w:val="clear" w:color="auto" w:fill="auto"/>
          </w:tcPr>
          <w:p w14:paraId="78381015" w14:textId="4C19254D" w:rsidR="00371974" w:rsidRPr="00886CCA" w:rsidRDefault="00371974" w:rsidP="00E56D6B">
            <w:pPr>
              <w:spacing w:before="120" w:after="120"/>
              <w:rPr>
                <w:sz w:val="24"/>
                <w:szCs w:val="24"/>
                <w:lang w:val="vi-VN"/>
              </w:rPr>
            </w:pPr>
            <w:r w:rsidRPr="00E65C49">
              <w:rPr>
                <w:sz w:val="24"/>
                <w:szCs w:val="24"/>
              </w:rPr>
              <w:t>Chính phủ</w:t>
            </w:r>
            <w:r>
              <w:rPr>
                <w:sz w:val="24"/>
                <w:szCs w:val="24"/>
                <w:lang w:val="vi-VN"/>
              </w:rPr>
              <w:t xml:space="preserve"> (</w:t>
            </w:r>
            <w:r w:rsidRPr="00E65C49">
              <w:rPr>
                <w:sz w:val="24"/>
                <w:szCs w:val="24"/>
              </w:rPr>
              <w:t>Bộ Tư pháp</w:t>
            </w:r>
            <w:r>
              <w:rPr>
                <w:sz w:val="24"/>
                <w:szCs w:val="24"/>
                <w:lang w:val="vi-VN"/>
              </w:rPr>
              <w:t>)</w:t>
            </w:r>
          </w:p>
        </w:tc>
        <w:tc>
          <w:tcPr>
            <w:tcW w:w="1559" w:type="dxa"/>
            <w:shd w:val="clear" w:color="auto" w:fill="auto"/>
          </w:tcPr>
          <w:p w14:paraId="19CDF0BD" w14:textId="77777777" w:rsidR="00371974" w:rsidRPr="00E65C49" w:rsidRDefault="00371974" w:rsidP="00426790">
            <w:pPr>
              <w:spacing w:before="120" w:after="120"/>
              <w:rPr>
                <w:sz w:val="24"/>
                <w:szCs w:val="24"/>
              </w:rPr>
            </w:pPr>
            <w:r w:rsidRPr="00E65C49">
              <w:rPr>
                <w:sz w:val="24"/>
                <w:szCs w:val="24"/>
              </w:rPr>
              <w:t>Quốc hội</w:t>
            </w:r>
          </w:p>
        </w:tc>
      </w:tr>
      <w:tr w:rsidR="00371974" w:rsidRPr="00E65C49" w14:paraId="66C175C5" w14:textId="77777777" w:rsidTr="005D6255">
        <w:trPr>
          <w:gridAfter w:val="1"/>
          <w:wAfter w:w="18" w:type="dxa"/>
          <w:trHeight w:val="319"/>
          <w:jc w:val="center"/>
        </w:trPr>
        <w:tc>
          <w:tcPr>
            <w:tcW w:w="959" w:type="dxa"/>
          </w:tcPr>
          <w:p w14:paraId="4B74F5CC" w14:textId="77777777" w:rsidR="00371974" w:rsidRPr="00E65C49" w:rsidRDefault="00371974" w:rsidP="00426790">
            <w:pPr>
              <w:numPr>
                <w:ilvl w:val="0"/>
                <w:numId w:val="10"/>
              </w:numPr>
              <w:spacing w:before="120" w:after="120"/>
              <w:rPr>
                <w:b/>
                <w:sz w:val="24"/>
                <w:szCs w:val="24"/>
              </w:rPr>
            </w:pPr>
          </w:p>
        </w:tc>
        <w:tc>
          <w:tcPr>
            <w:tcW w:w="1559" w:type="dxa"/>
            <w:vMerge/>
          </w:tcPr>
          <w:p w14:paraId="61067976" w14:textId="77777777" w:rsidR="00371974" w:rsidRPr="00E65C49" w:rsidRDefault="00371974" w:rsidP="00426790">
            <w:pPr>
              <w:spacing w:before="120" w:after="120"/>
              <w:rPr>
                <w:sz w:val="24"/>
                <w:szCs w:val="24"/>
              </w:rPr>
            </w:pPr>
          </w:p>
        </w:tc>
        <w:tc>
          <w:tcPr>
            <w:tcW w:w="1701" w:type="dxa"/>
            <w:vMerge/>
            <w:shd w:val="clear" w:color="auto" w:fill="auto"/>
          </w:tcPr>
          <w:p w14:paraId="506E825A" w14:textId="77777777" w:rsidR="00371974" w:rsidRPr="00E65C49" w:rsidRDefault="00371974" w:rsidP="00426790">
            <w:pPr>
              <w:spacing w:before="120" w:after="120"/>
              <w:rPr>
                <w:sz w:val="24"/>
                <w:szCs w:val="24"/>
              </w:rPr>
            </w:pPr>
          </w:p>
        </w:tc>
        <w:tc>
          <w:tcPr>
            <w:tcW w:w="6277" w:type="dxa"/>
          </w:tcPr>
          <w:p w14:paraId="3A8B9268" w14:textId="16F8350D" w:rsidR="00371974" w:rsidRPr="00E65C49" w:rsidRDefault="00371974" w:rsidP="00866252">
            <w:pPr>
              <w:spacing w:before="120" w:after="120"/>
              <w:jc w:val="both"/>
              <w:rPr>
                <w:sz w:val="24"/>
                <w:szCs w:val="24"/>
              </w:rPr>
            </w:pPr>
            <w:r w:rsidRPr="00E65C49">
              <w:rPr>
                <w:sz w:val="24"/>
                <w:szCs w:val="24"/>
              </w:rPr>
              <w:t xml:space="preserve">Quy định về xã hội hóa, huy động nguồn lực xã hội tham gia PBGDPL đã được đề cập tại khoản 3 Điều 39 Luật PBGDPL, cụ thể: “Nhà nước khuyến khích, tạo điều kiện cho tổ chức, cá nhân trong nước và nước ngoài tài trợ, hỗ trợ kinh phí cho hoạt động phổ biến, giáo dục pháp luật theo quy định của pháp luật”. Tuy nhiên chưa có quy định cơ chế, chính sách khuyến khích cụ thể để thu hút sự tham gia của toàn xã hội đối với </w:t>
            </w:r>
            <w:r w:rsidRPr="00E65C49">
              <w:rPr>
                <w:sz w:val="24"/>
                <w:szCs w:val="24"/>
              </w:rPr>
              <w:lastRenderedPageBreak/>
              <w:t>công tác PBGDPL. Đề nghị Bộ Tư pháp nghiên cứu, phối hợp với các bộ, ngành có liên quan sớm tham mưu cấp có thẩm quyền bổ sung những quy định này.</w:t>
            </w:r>
          </w:p>
        </w:tc>
        <w:tc>
          <w:tcPr>
            <w:tcW w:w="1560" w:type="dxa"/>
          </w:tcPr>
          <w:p w14:paraId="177C8636" w14:textId="40681B5C" w:rsidR="00371974" w:rsidRPr="00E65C49" w:rsidRDefault="00371974"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1F3584B6" w14:textId="732E536A" w:rsidR="00371974" w:rsidRPr="00886CCA" w:rsidRDefault="00371974" w:rsidP="00E56D6B">
            <w:pPr>
              <w:spacing w:before="120" w:after="120"/>
              <w:rPr>
                <w:sz w:val="24"/>
                <w:szCs w:val="24"/>
                <w:lang w:val="vi-VN"/>
              </w:rPr>
            </w:pPr>
            <w:r w:rsidRPr="00E65C49">
              <w:rPr>
                <w:sz w:val="24"/>
                <w:szCs w:val="24"/>
              </w:rPr>
              <w:t>Chính phủ</w:t>
            </w:r>
            <w:r>
              <w:rPr>
                <w:sz w:val="24"/>
                <w:szCs w:val="24"/>
                <w:lang w:val="vi-VN"/>
              </w:rPr>
              <w:t xml:space="preserve"> (</w:t>
            </w:r>
            <w:r w:rsidRPr="00E65C49">
              <w:rPr>
                <w:sz w:val="24"/>
                <w:szCs w:val="24"/>
              </w:rPr>
              <w:t>Bộ Tư pháp</w:t>
            </w:r>
            <w:r>
              <w:rPr>
                <w:sz w:val="24"/>
                <w:szCs w:val="24"/>
                <w:lang w:val="vi-VN"/>
              </w:rPr>
              <w:t>)</w:t>
            </w:r>
          </w:p>
        </w:tc>
        <w:tc>
          <w:tcPr>
            <w:tcW w:w="1559" w:type="dxa"/>
            <w:shd w:val="clear" w:color="auto" w:fill="auto"/>
          </w:tcPr>
          <w:p w14:paraId="6330EB58" w14:textId="73BA53CA" w:rsidR="00371974" w:rsidRPr="00E65C49" w:rsidRDefault="00371974" w:rsidP="00426790">
            <w:pPr>
              <w:spacing w:before="120" w:after="120"/>
              <w:rPr>
                <w:sz w:val="24"/>
                <w:szCs w:val="24"/>
              </w:rPr>
            </w:pPr>
            <w:r w:rsidRPr="00E65C49">
              <w:rPr>
                <w:sz w:val="24"/>
                <w:szCs w:val="24"/>
              </w:rPr>
              <w:t>Quốc hội, Chính phủ</w:t>
            </w:r>
          </w:p>
        </w:tc>
      </w:tr>
      <w:tr w:rsidR="00371974" w:rsidRPr="00E65C49" w14:paraId="6FC88C16" w14:textId="77777777" w:rsidTr="005D6255">
        <w:trPr>
          <w:gridAfter w:val="1"/>
          <w:wAfter w:w="18" w:type="dxa"/>
          <w:trHeight w:val="319"/>
          <w:jc w:val="center"/>
        </w:trPr>
        <w:tc>
          <w:tcPr>
            <w:tcW w:w="959" w:type="dxa"/>
          </w:tcPr>
          <w:p w14:paraId="35D07E5E" w14:textId="77777777" w:rsidR="00371974" w:rsidRPr="00E65C49" w:rsidRDefault="00371974" w:rsidP="00426790">
            <w:pPr>
              <w:numPr>
                <w:ilvl w:val="0"/>
                <w:numId w:val="10"/>
              </w:numPr>
              <w:spacing w:before="120" w:after="120"/>
              <w:rPr>
                <w:b/>
                <w:sz w:val="24"/>
                <w:szCs w:val="24"/>
              </w:rPr>
            </w:pPr>
          </w:p>
        </w:tc>
        <w:tc>
          <w:tcPr>
            <w:tcW w:w="1559" w:type="dxa"/>
            <w:vMerge/>
          </w:tcPr>
          <w:p w14:paraId="1A8C9DDD" w14:textId="77777777" w:rsidR="00371974" w:rsidRPr="00E65C49" w:rsidRDefault="00371974" w:rsidP="00426790">
            <w:pPr>
              <w:spacing w:before="120" w:after="120"/>
              <w:rPr>
                <w:sz w:val="24"/>
                <w:szCs w:val="24"/>
              </w:rPr>
            </w:pPr>
          </w:p>
        </w:tc>
        <w:tc>
          <w:tcPr>
            <w:tcW w:w="1701" w:type="dxa"/>
            <w:vMerge/>
            <w:shd w:val="clear" w:color="auto" w:fill="auto"/>
          </w:tcPr>
          <w:p w14:paraId="1F90E63A" w14:textId="77777777" w:rsidR="00371974" w:rsidRPr="00E65C49" w:rsidRDefault="00371974" w:rsidP="00426790">
            <w:pPr>
              <w:spacing w:before="120" w:after="120"/>
              <w:rPr>
                <w:sz w:val="24"/>
                <w:szCs w:val="24"/>
              </w:rPr>
            </w:pPr>
          </w:p>
        </w:tc>
        <w:tc>
          <w:tcPr>
            <w:tcW w:w="6277" w:type="dxa"/>
          </w:tcPr>
          <w:p w14:paraId="14DD08BA" w14:textId="64F96892" w:rsidR="00371974" w:rsidRPr="00E65C49" w:rsidRDefault="00371974" w:rsidP="00426790">
            <w:pPr>
              <w:spacing w:before="120" w:after="120"/>
              <w:jc w:val="both"/>
              <w:rPr>
                <w:sz w:val="24"/>
                <w:szCs w:val="24"/>
              </w:rPr>
            </w:pPr>
            <w:r w:rsidRPr="00E65C49">
              <w:rPr>
                <w:sz w:val="24"/>
                <w:szCs w:val="24"/>
              </w:rPr>
              <w:t>Tăng cường công tác tuyên truyền, phổ biến pháp luật, đa dạng hóa hình thức tuyên truyền, đưa công tác này phát triển sâu rộng nhằm cải thiện công tác thi hành pháp luật. công tác phổ biến, giáo dục pháp luật; trang bị kỹ năng sử dụng công nghệ thông tin cho đội ngũ công chức làm công tác phổ biến, giáo dục pháp luật.</w:t>
            </w:r>
          </w:p>
        </w:tc>
        <w:tc>
          <w:tcPr>
            <w:tcW w:w="1560" w:type="dxa"/>
          </w:tcPr>
          <w:p w14:paraId="7EA4903F" w14:textId="4F2D8B92" w:rsidR="00371974" w:rsidRPr="00E65C49" w:rsidRDefault="00371974" w:rsidP="00E56D6B">
            <w:pPr>
              <w:spacing w:before="120" w:after="120"/>
              <w:rPr>
                <w:sz w:val="24"/>
                <w:szCs w:val="24"/>
              </w:rPr>
            </w:pPr>
            <w:r w:rsidRPr="00E65C49">
              <w:rPr>
                <w:sz w:val="24"/>
                <w:szCs w:val="24"/>
              </w:rPr>
              <w:t>UBND tỉnh Tiền Giang, UBND tỉnh Long An</w:t>
            </w:r>
          </w:p>
        </w:tc>
        <w:tc>
          <w:tcPr>
            <w:tcW w:w="1417" w:type="dxa"/>
            <w:shd w:val="clear" w:color="auto" w:fill="auto"/>
          </w:tcPr>
          <w:p w14:paraId="0A3EC870" w14:textId="02C27437" w:rsidR="00371974" w:rsidRPr="00E65C49" w:rsidRDefault="00371974" w:rsidP="00E56D6B">
            <w:pPr>
              <w:spacing w:before="120" w:after="120"/>
              <w:rPr>
                <w:sz w:val="24"/>
                <w:szCs w:val="24"/>
              </w:rPr>
            </w:pPr>
            <w:r>
              <w:rPr>
                <w:sz w:val="24"/>
                <w:szCs w:val="24"/>
                <w:lang w:val="vi-VN"/>
              </w:rPr>
              <w:t>Đơn vị/c</w:t>
            </w:r>
            <w:r w:rsidRPr="00E65C49">
              <w:rPr>
                <w:sz w:val="24"/>
                <w:szCs w:val="24"/>
              </w:rPr>
              <w:t xml:space="preserve">ơ quan chuyên môn thuộc 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c>
          <w:tcPr>
            <w:tcW w:w="1559" w:type="dxa"/>
            <w:shd w:val="clear" w:color="auto" w:fill="auto"/>
          </w:tcPr>
          <w:p w14:paraId="259C146E" w14:textId="56495EBA" w:rsidR="00371974" w:rsidRPr="00E65C49" w:rsidRDefault="00371974" w:rsidP="00426790">
            <w:pPr>
              <w:spacing w:before="120" w:after="120"/>
              <w:rPr>
                <w:sz w:val="24"/>
                <w:szCs w:val="24"/>
              </w:rPr>
            </w:pPr>
            <w:r w:rsidRPr="00E65C49">
              <w:rPr>
                <w:sz w:val="24"/>
                <w:szCs w:val="24"/>
              </w:rPr>
              <w:t xml:space="preserve">Các </w:t>
            </w:r>
            <w:r w:rsidR="00A328E8">
              <w:rPr>
                <w:sz w:val="24"/>
                <w:szCs w:val="24"/>
              </w:rPr>
              <w:t>B</w:t>
            </w:r>
            <w:r w:rsidRPr="00E65C49">
              <w:rPr>
                <w:sz w:val="24"/>
                <w:szCs w:val="24"/>
              </w:rPr>
              <w:t>ộ</w:t>
            </w:r>
            <w:r w:rsidR="00800873">
              <w:rPr>
                <w:sz w:val="24"/>
                <w:szCs w:val="24"/>
              </w:rPr>
              <w:t>, cơ quan ngang Bộ</w:t>
            </w:r>
            <w:r w:rsidRPr="00E65C49">
              <w:rPr>
                <w:sz w:val="24"/>
                <w:szCs w:val="24"/>
              </w:rPr>
              <w:t>, địa phương</w:t>
            </w:r>
          </w:p>
        </w:tc>
      </w:tr>
      <w:tr w:rsidR="00371974" w:rsidRPr="00E65C49" w14:paraId="5AB04313" w14:textId="77777777" w:rsidTr="005D6255">
        <w:trPr>
          <w:gridAfter w:val="1"/>
          <w:wAfter w:w="18" w:type="dxa"/>
          <w:trHeight w:val="603"/>
          <w:jc w:val="center"/>
        </w:trPr>
        <w:tc>
          <w:tcPr>
            <w:tcW w:w="959" w:type="dxa"/>
          </w:tcPr>
          <w:p w14:paraId="6F42916A" w14:textId="77777777" w:rsidR="00371974" w:rsidRPr="00E65C49" w:rsidRDefault="00371974" w:rsidP="00426790">
            <w:pPr>
              <w:numPr>
                <w:ilvl w:val="0"/>
                <w:numId w:val="10"/>
              </w:numPr>
              <w:spacing w:before="120" w:after="120"/>
              <w:rPr>
                <w:b/>
                <w:sz w:val="24"/>
                <w:szCs w:val="24"/>
              </w:rPr>
            </w:pPr>
          </w:p>
        </w:tc>
        <w:tc>
          <w:tcPr>
            <w:tcW w:w="1559" w:type="dxa"/>
            <w:vMerge w:val="restart"/>
          </w:tcPr>
          <w:p w14:paraId="67D18CDC" w14:textId="1CD961B9" w:rsidR="00371974" w:rsidRPr="00E65C49" w:rsidRDefault="00371974" w:rsidP="00426790">
            <w:pPr>
              <w:spacing w:before="120" w:after="120"/>
              <w:rPr>
                <w:sz w:val="24"/>
                <w:szCs w:val="24"/>
              </w:rPr>
            </w:pPr>
            <w:r>
              <w:rPr>
                <w:sz w:val="24"/>
                <w:szCs w:val="24"/>
              </w:rPr>
              <w:t>H</w:t>
            </w:r>
            <w:r w:rsidRPr="00E65C49">
              <w:rPr>
                <w:sz w:val="24"/>
                <w:szCs w:val="24"/>
              </w:rPr>
              <w:t>òa giải ở cơ sở</w:t>
            </w:r>
          </w:p>
        </w:tc>
        <w:tc>
          <w:tcPr>
            <w:tcW w:w="1701" w:type="dxa"/>
            <w:shd w:val="clear" w:color="auto" w:fill="auto"/>
          </w:tcPr>
          <w:p w14:paraId="6D15CFC7" w14:textId="212F56E6" w:rsidR="00371974" w:rsidRPr="00E65C49" w:rsidRDefault="00371974" w:rsidP="00426790">
            <w:pPr>
              <w:spacing w:before="120" w:after="120"/>
              <w:rPr>
                <w:b/>
                <w:sz w:val="24"/>
                <w:szCs w:val="24"/>
              </w:rPr>
            </w:pPr>
            <w:r w:rsidRPr="00E65C49">
              <w:rPr>
                <w:sz w:val="24"/>
                <w:szCs w:val="24"/>
              </w:rPr>
              <w:t>Luật Hòa giải ở cơ sở năm 2013, Luật Ngân sách nhà nước năm 2015</w:t>
            </w:r>
          </w:p>
        </w:tc>
        <w:tc>
          <w:tcPr>
            <w:tcW w:w="6277" w:type="dxa"/>
          </w:tcPr>
          <w:p w14:paraId="78D0E8CB" w14:textId="77777777" w:rsidR="00371974" w:rsidRPr="00E65C49" w:rsidRDefault="00371974" w:rsidP="00426790">
            <w:pPr>
              <w:spacing w:before="120" w:after="120"/>
              <w:jc w:val="both"/>
              <w:rPr>
                <w:sz w:val="24"/>
                <w:szCs w:val="24"/>
              </w:rPr>
            </w:pPr>
            <w:r w:rsidRPr="00E65C49">
              <w:rPr>
                <w:sz w:val="24"/>
                <w:szCs w:val="24"/>
              </w:rPr>
              <w:t>Quy định của Luật Hòa giải ở cơ sở năm 2013 chưa đồng bộ, thống nhất với quy định của Luật Ngân sách nhà nước năm 2015, cụ thể:</w:t>
            </w:r>
          </w:p>
          <w:p w14:paraId="37342373" w14:textId="0344F9CA" w:rsidR="00371974" w:rsidRPr="00E65C49" w:rsidRDefault="00371974" w:rsidP="00886CCA">
            <w:pPr>
              <w:jc w:val="both"/>
            </w:pPr>
            <w:r w:rsidRPr="00E65C49">
              <w:rPr>
                <w:sz w:val="24"/>
                <w:szCs w:val="24"/>
              </w:rPr>
              <w:t xml:space="preserve">Khoản 1 Điều 6 Luật Hòa giải ở cơ sở năm 2013 quy định về việc hỗ trợ kinh phí cho công tác hòa giải ở cơ sở như sau: “Nhà nước hỗ trợ kinh phí cho công tác hòa giải ở cơ sở để biên soạn, phát hành tài liệu; tổ chức bồi dưỡng, hướng dẫn nghiệp vụ, kỹ năng về hòa giải ở cơ sở; sơ kết, tổng kết, khen thưởng đối với công tác hòa giải ở cơ sở; chi thù lao cho hòa giải viên theo vụ, việc và hỗ trợ các chi phí cần thiết khác cho hoạt động hòa giải ở cơ sở.” Tuy nhiên, khoản 4 Điều 9 Luật Ngân sách Nhà nước năm 2015 quy định: “Nhiệm vụ chi </w:t>
            </w:r>
            <w:r w:rsidRPr="00E65C49">
              <w:rPr>
                <w:sz w:val="24"/>
                <w:szCs w:val="24"/>
              </w:rPr>
              <w:lastRenderedPageBreak/>
              <w:t>thuộc ngân sách cấp nào do ngân sách cấp đó bảo đảm”. Đề nghị sửa đổi các quy định để đảm bảo tính thống nhất trong hệ thống pháp luật.</w:t>
            </w:r>
          </w:p>
        </w:tc>
        <w:tc>
          <w:tcPr>
            <w:tcW w:w="1560" w:type="dxa"/>
          </w:tcPr>
          <w:p w14:paraId="6640C2C3" w14:textId="77777777" w:rsidR="00371974" w:rsidRPr="00E65C49" w:rsidRDefault="00371974"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5D7C9C0A" w14:textId="24310806" w:rsidR="00371974" w:rsidRPr="00886CCA" w:rsidRDefault="00371974" w:rsidP="00E56D6B">
            <w:pPr>
              <w:spacing w:before="120" w:after="120"/>
              <w:rPr>
                <w:sz w:val="24"/>
                <w:szCs w:val="24"/>
                <w:lang w:val="vi-VN"/>
              </w:rPr>
            </w:pPr>
            <w:r w:rsidRPr="00E65C49">
              <w:rPr>
                <w:sz w:val="24"/>
                <w:szCs w:val="24"/>
              </w:rPr>
              <w:t>Chính phủ</w:t>
            </w:r>
            <w:r>
              <w:rPr>
                <w:sz w:val="24"/>
                <w:szCs w:val="24"/>
                <w:lang w:val="vi-VN"/>
              </w:rPr>
              <w:t xml:space="preserve"> (</w:t>
            </w:r>
            <w:r w:rsidRPr="00E65C49">
              <w:rPr>
                <w:sz w:val="24"/>
                <w:szCs w:val="24"/>
              </w:rPr>
              <w:t>Bộ Tư pháp, Bộ Tài chính</w:t>
            </w:r>
            <w:r>
              <w:rPr>
                <w:sz w:val="24"/>
                <w:szCs w:val="24"/>
                <w:lang w:val="vi-VN"/>
              </w:rPr>
              <w:t>)</w:t>
            </w:r>
          </w:p>
        </w:tc>
        <w:tc>
          <w:tcPr>
            <w:tcW w:w="1559" w:type="dxa"/>
            <w:shd w:val="clear" w:color="auto" w:fill="auto"/>
          </w:tcPr>
          <w:p w14:paraId="107B0660" w14:textId="77777777" w:rsidR="00371974" w:rsidRPr="00E65C49" w:rsidRDefault="00371974" w:rsidP="00426790">
            <w:pPr>
              <w:spacing w:before="120" w:after="120"/>
              <w:rPr>
                <w:sz w:val="24"/>
                <w:szCs w:val="24"/>
              </w:rPr>
            </w:pPr>
            <w:r w:rsidRPr="00E65C49">
              <w:rPr>
                <w:sz w:val="24"/>
                <w:szCs w:val="24"/>
              </w:rPr>
              <w:t>Quốc hội</w:t>
            </w:r>
          </w:p>
        </w:tc>
      </w:tr>
      <w:tr w:rsidR="00371974" w:rsidRPr="00E65C49" w14:paraId="3BB06E77" w14:textId="77777777" w:rsidTr="005D6255">
        <w:trPr>
          <w:gridAfter w:val="1"/>
          <w:wAfter w:w="18" w:type="dxa"/>
          <w:trHeight w:val="603"/>
          <w:jc w:val="center"/>
        </w:trPr>
        <w:tc>
          <w:tcPr>
            <w:tcW w:w="959" w:type="dxa"/>
          </w:tcPr>
          <w:p w14:paraId="370A2491" w14:textId="77777777" w:rsidR="00371974" w:rsidRPr="00E65C49" w:rsidRDefault="00371974" w:rsidP="00426790">
            <w:pPr>
              <w:numPr>
                <w:ilvl w:val="0"/>
                <w:numId w:val="10"/>
              </w:numPr>
              <w:spacing w:before="120" w:after="120"/>
              <w:rPr>
                <w:b/>
                <w:sz w:val="24"/>
                <w:szCs w:val="24"/>
              </w:rPr>
            </w:pPr>
          </w:p>
        </w:tc>
        <w:tc>
          <w:tcPr>
            <w:tcW w:w="1559" w:type="dxa"/>
            <w:vMerge/>
          </w:tcPr>
          <w:p w14:paraId="1B29A166" w14:textId="77777777" w:rsidR="00371974" w:rsidRPr="00E65C49" w:rsidRDefault="00371974" w:rsidP="00426790">
            <w:pPr>
              <w:spacing w:before="120" w:after="120"/>
              <w:rPr>
                <w:sz w:val="24"/>
                <w:szCs w:val="24"/>
              </w:rPr>
            </w:pPr>
          </w:p>
        </w:tc>
        <w:tc>
          <w:tcPr>
            <w:tcW w:w="1701" w:type="dxa"/>
            <w:vMerge w:val="restart"/>
            <w:shd w:val="clear" w:color="auto" w:fill="auto"/>
          </w:tcPr>
          <w:p w14:paraId="27218DEA" w14:textId="77777777" w:rsidR="00371974" w:rsidRPr="00E65C49" w:rsidRDefault="00371974" w:rsidP="00426790">
            <w:pPr>
              <w:spacing w:before="120" w:after="120"/>
              <w:rPr>
                <w:sz w:val="24"/>
                <w:szCs w:val="24"/>
              </w:rPr>
            </w:pPr>
          </w:p>
        </w:tc>
        <w:tc>
          <w:tcPr>
            <w:tcW w:w="6277" w:type="dxa"/>
          </w:tcPr>
          <w:p w14:paraId="4D4E04E7" w14:textId="0747506C" w:rsidR="00371974" w:rsidRPr="00E65C49" w:rsidRDefault="00371974" w:rsidP="00426790">
            <w:pPr>
              <w:spacing w:before="120" w:after="120"/>
              <w:jc w:val="both"/>
              <w:rPr>
                <w:sz w:val="24"/>
                <w:szCs w:val="24"/>
              </w:rPr>
            </w:pPr>
            <w:r w:rsidRPr="00E65C49">
              <w:rPr>
                <w:sz w:val="24"/>
                <w:szCs w:val="24"/>
              </w:rPr>
              <w:t>Việc huy động nguồn lực xã hội tham gia hòa giải ở cơ sở đã được đề cập tại khoản 3 Điều 5 Luật Hòa giải ở cơ sở năm 2013, cụ thể: “Tạo điều kiện, hỗ trợ cho hoạt động hòa giải ở cơ sở; khuyến khích tổ chức, cá nhân đóng góp, hỗ trợ cho hoạt động hòa giải ở cơ sở”; khoản 1 Điều 3 Nghị định số 15/2014/NĐ-CP ngày 25/4/2014 của Chính phủ quy định chi tiết một số điều và biện pháp thi hành Luật hòa giải ở cơ sở quy định: “Tổ chức, cá nhân đóng góp, hỗ trợ cho công tác hòa giải ở cơ sở được Nhà nước cung cấp thông tin miễn phí về chính sách, pháp luật liên quan; được khen thưởng khi có đóng góp, hỗ trợ tích cực cho công tác hòa giải ở cơ sở theo quy định tại Điểm d Khoản 1, Điểm d Khoản 2, Điểm d Khoản 3 Điều 4 của Nghị định này”. Tuy nhiên, chưa có quy định cơ chế, chính sách khuyến khích cụ thể để thu hút sự tham gia của toàn xã hội vào công tác hòa giải ở cơ sở, vì vậy, đề nghị nghiên cứu, bổ sung quy định này.</w:t>
            </w:r>
          </w:p>
        </w:tc>
        <w:tc>
          <w:tcPr>
            <w:tcW w:w="1560" w:type="dxa"/>
          </w:tcPr>
          <w:p w14:paraId="451EE2EA" w14:textId="77777777" w:rsidR="00371974" w:rsidRPr="00E65C49" w:rsidRDefault="00371974" w:rsidP="00E56D6B">
            <w:pPr>
              <w:spacing w:before="120" w:after="120"/>
              <w:rPr>
                <w:sz w:val="24"/>
                <w:szCs w:val="24"/>
              </w:rPr>
            </w:pPr>
            <w:r w:rsidRPr="00E65C49">
              <w:rPr>
                <w:sz w:val="24"/>
                <w:szCs w:val="24"/>
              </w:rPr>
              <w:t>UBND tỉnh Gia Lai</w:t>
            </w:r>
          </w:p>
        </w:tc>
        <w:tc>
          <w:tcPr>
            <w:tcW w:w="1417" w:type="dxa"/>
            <w:shd w:val="clear" w:color="auto" w:fill="auto"/>
          </w:tcPr>
          <w:p w14:paraId="4CF41269" w14:textId="25B891E6" w:rsidR="00371974" w:rsidRPr="00E65C49" w:rsidRDefault="00371974" w:rsidP="00E56D6B">
            <w:pPr>
              <w:spacing w:before="120" w:after="120"/>
              <w:rPr>
                <w:color w:val="000000"/>
                <w:sz w:val="24"/>
                <w:szCs w:val="24"/>
                <w:lang w:eastAsia="vi-VN"/>
              </w:rPr>
            </w:pPr>
            <w:r w:rsidRPr="00E65C49">
              <w:rPr>
                <w:color w:val="000000"/>
                <w:sz w:val="24"/>
                <w:szCs w:val="24"/>
                <w:lang w:eastAsia="vi-VN"/>
              </w:rPr>
              <w:t>Bộ Tư pháp</w:t>
            </w:r>
          </w:p>
        </w:tc>
        <w:tc>
          <w:tcPr>
            <w:tcW w:w="1559" w:type="dxa"/>
            <w:shd w:val="clear" w:color="auto" w:fill="auto"/>
          </w:tcPr>
          <w:p w14:paraId="4A731318" w14:textId="77777777" w:rsidR="00371974" w:rsidRPr="00E65C49" w:rsidRDefault="00371974" w:rsidP="00426790">
            <w:pPr>
              <w:spacing w:before="120" w:after="120"/>
              <w:rPr>
                <w:color w:val="000000"/>
                <w:sz w:val="24"/>
                <w:szCs w:val="24"/>
                <w:lang w:eastAsia="vi-VN"/>
              </w:rPr>
            </w:pPr>
            <w:r w:rsidRPr="00E65C49">
              <w:rPr>
                <w:color w:val="000000"/>
                <w:sz w:val="24"/>
                <w:szCs w:val="24"/>
                <w:lang w:eastAsia="vi-VN"/>
              </w:rPr>
              <w:t>Chính phủ</w:t>
            </w:r>
          </w:p>
        </w:tc>
      </w:tr>
      <w:tr w:rsidR="00371974" w:rsidRPr="00E65C49" w14:paraId="447930F4" w14:textId="77777777" w:rsidTr="005D6255">
        <w:trPr>
          <w:gridAfter w:val="1"/>
          <w:wAfter w:w="18" w:type="dxa"/>
          <w:trHeight w:val="603"/>
          <w:jc w:val="center"/>
        </w:trPr>
        <w:tc>
          <w:tcPr>
            <w:tcW w:w="959" w:type="dxa"/>
          </w:tcPr>
          <w:p w14:paraId="7A8A9089" w14:textId="77777777" w:rsidR="00371974" w:rsidRPr="00E65C49" w:rsidRDefault="00371974" w:rsidP="00426790">
            <w:pPr>
              <w:numPr>
                <w:ilvl w:val="0"/>
                <w:numId w:val="10"/>
              </w:numPr>
              <w:spacing w:before="120" w:after="120"/>
              <w:rPr>
                <w:b/>
                <w:sz w:val="24"/>
                <w:szCs w:val="24"/>
              </w:rPr>
            </w:pPr>
          </w:p>
        </w:tc>
        <w:tc>
          <w:tcPr>
            <w:tcW w:w="1559" w:type="dxa"/>
            <w:vMerge/>
          </w:tcPr>
          <w:p w14:paraId="30D7D8A6" w14:textId="77777777" w:rsidR="00371974" w:rsidRPr="00E65C49" w:rsidRDefault="00371974" w:rsidP="00426790">
            <w:pPr>
              <w:spacing w:before="120" w:after="120"/>
              <w:rPr>
                <w:sz w:val="24"/>
                <w:szCs w:val="24"/>
              </w:rPr>
            </w:pPr>
          </w:p>
        </w:tc>
        <w:tc>
          <w:tcPr>
            <w:tcW w:w="1701" w:type="dxa"/>
            <w:vMerge/>
            <w:shd w:val="clear" w:color="auto" w:fill="auto"/>
          </w:tcPr>
          <w:p w14:paraId="639F1BF7" w14:textId="77777777" w:rsidR="00371974" w:rsidRPr="00E65C49" w:rsidRDefault="00371974" w:rsidP="00426790">
            <w:pPr>
              <w:spacing w:before="120" w:after="120"/>
              <w:rPr>
                <w:sz w:val="24"/>
                <w:szCs w:val="24"/>
              </w:rPr>
            </w:pPr>
          </w:p>
        </w:tc>
        <w:tc>
          <w:tcPr>
            <w:tcW w:w="6277" w:type="dxa"/>
          </w:tcPr>
          <w:p w14:paraId="6A00AD64" w14:textId="77777777" w:rsidR="00371974" w:rsidRPr="00E65C49" w:rsidRDefault="00371974" w:rsidP="00426790">
            <w:pPr>
              <w:spacing w:before="120" w:after="120"/>
              <w:jc w:val="both"/>
              <w:rPr>
                <w:sz w:val="24"/>
                <w:szCs w:val="24"/>
              </w:rPr>
            </w:pPr>
            <w:r w:rsidRPr="00E65C49">
              <w:rPr>
                <w:sz w:val="24"/>
                <w:szCs w:val="24"/>
              </w:rPr>
              <w:t xml:space="preserve">Các văn bản về hoạt động hòa giải quy định chưa thống nhất về thẩm quyền của UBND cấp xã và thẩm quyền của Chủ tịch UBND cấp xã trong việc thành lập, kiện toàn tổ hòa giải và </w:t>
            </w:r>
            <w:r w:rsidRPr="00E65C49">
              <w:rPr>
                <w:sz w:val="24"/>
                <w:szCs w:val="24"/>
              </w:rPr>
              <w:lastRenderedPageBreak/>
              <w:t>công nhận tổ trưởng tổ hòa giải, hòa giải viên. Đề nghị Bộ Tư pháp phối hợp với Ủy ban Mặt trận Tổ quốc Việt Nam, các bộ, ngành liên quan và địa phương rà soát, đánh giá quá trình tổ chức triển khai thực hiện Luật Hòa giải ở cơ sở năm 2013 để nghiên cứu sửa đổi, bổ sung đối với những quy định chưa phù hợp.</w:t>
            </w:r>
          </w:p>
        </w:tc>
        <w:tc>
          <w:tcPr>
            <w:tcW w:w="1560" w:type="dxa"/>
          </w:tcPr>
          <w:p w14:paraId="3708CD4A" w14:textId="77777777" w:rsidR="00371974" w:rsidRPr="00E65C49" w:rsidRDefault="00371974"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67B8624D" w14:textId="111A0BB7" w:rsidR="00371974" w:rsidRPr="00E65C49" w:rsidRDefault="00371974" w:rsidP="00E56D6B">
            <w:pPr>
              <w:spacing w:before="120" w:after="120"/>
              <w:rPr>
                <w:color w:val="000000"/>
                <w:sz w:val="24"/>
                <w:szCs w:val="24"/>
                <w:lang w:eastAsia="vi-VN"/>
              </w:rPr>
            </w:pPr>
            <w:r>
              <w:rPr>
                <w:sz w:val="24"/>
                <w:szCs w:val="24"/>
                <w:lang w:val="vi-VN"/>
              </w:rPr>
              <w:t xml:space="preserve"> Đơn vị/c</w:t>
            </w:r>
            <w:r w:rsidRPr="00E65C49">
              <w:rPr>
                <w:sz w:val="24"/>
                <w:szCs w:val="24"/>
              </w:rPr>
              <w:t xml:space="preserve">ơ quan chuyên môn </w:t>
            </w:r>
            <w:r w:rsidRPr="00E65C49">
              <w:rPr>
                <w:sz w:val="24"/>
                <w:szCs w:val="24"/>
              </w:rPr>
              <w:lastRenderedPageBreak/>
              <w:t xml:space="preserve">thuộc Bộ Tư pháp, Ủy ban Mặt trận Tổ quốc Việt Nam, các </w:t>
            </w:r>
            <w:r w:rsidR="00A328E8">
              <w:rPr>
                <w:sz w:val="24"/>
                <w:szCs w:val="24"/>
              </w:rPr>
              <w:t>B</w:t>
            </w:r>
            <w:r w:rsidRPr="00E65C49">
              <w:rPr>
                <w:sz w:val="24"/>
                <w:szCs w:val="24"/>
              </w:rPr>
              <w:t>ộ</w:t>
            </w:r>
            <w:r w:rsidR="00800873">
              <w:rPr>
                <w:sz w:val="24"/>
                <w:szCs w:val="24"/>
              </w:rPr>
              <w:t>, cơ quan ngang Bộ</w:t>
            </w:r>
            <w:r w:rsidRPr="00E65C49">
              <w:rPr>
                <w:sz w:val="24"/>
                <w:szCs w:val="24"/>
              </w:rPr>
              <w:t xml:space="preserve"> và địa phương</w:t>
            </w:r>
          </w:p>
        </w:tc>
        <w:tc>
          <w:tcPr>
            <w:tcW w:w="1559" w:type="dxa"/>
            <w:shd w:val="clear" w:color="auto" w:fill="auto"/>
          </w:tcPr>
          <w:p w14:paraId="27A01CAF" w14:textId="1FF8F1C5" w:rsidR="00371974" w:rsidRPr="00E65C49" w:rsidRDefault="00371974" w:rsidP="00426790">
            <w:pPr>
              <w:spacing w:before="120" w:after="120"/>
              <w:rPr>
                <w:color w:val="000000"/>
                <w:sz w:val="24"/>
                <w:szCs w:val="24"/>
                <w:lang w:eastAsia="vi-VN"/>
              </w:rPr>
            </w:pPr>
            <w:r w:rsidRPr="00E65C49">
              <w:rPr>
                <w:sz w:val="24"/>
                <w:szCs w:val="24"/>
              </w:rPr>
              <w:lastRenderedPageBreak/>
              <w:t xml:space="preserve">Bộ Tư pháp, Ủy ban Mặt trận Tổ quốc </w:t>
            </w:r>
            <w:r w:rsidRPr="00E65C49">
              <w:rPr>
                <w:sz w:val="24"/>
                <w:szCs w:val="24"/>
              </w:rPr>
              <w:lastRenderedPageBreak/>
              <w:t xml:space="preserve">Việt Nam, các </w:t>
            </w:r>
            <w:r w:rsidR="00A328E8">
              <w:rPr>
                <w:sz w:val="24"/>
                <w:szCs w:val="24"/>
              </w:rPr>
              <w:t>B</w:t>
            </w:r>
            <w:r w:rsidRPr="00E65C49">
              <w:rPr>
                <w:sz w:val="24"/>
                <w:szCs w:val="24"/>
              </w:rPr>
              <w:t>ộ</w:t>
            </w:r>
            <w:r w:rsidR="00800873">
              <w:rPr>
                <w:sz w:val="24"/>
                <w:szCs w:val="24"/>
              </w:rPr>
              <w:t>, cơ quan ngang Bộ</w:t>
            </w:r>
            <w:r w:rsidRPr="00E65C49">
              <w:rPr>
                <w:sz w:val="24"/>
                <w:szCs w:val="24"/>
              </w:rPr>
              <w:t xml:space="preserve"> và địa phương</w:t>
            </w:r>
          </w:p>
        </w:tc>
      </w:tr>
      <w:tr w:rsidR="00866252" w:rsidRPr="00E65C49" w14:paraId="452905CC" w14:textId="77777777" w:rsidTr="005D6255">
        <w:trPr>
          <w:gridAfter w:val="1"/>
          <w:wAfter w:w="18" w:type="dxa"/>
          <w:trHeight w:val="603"/>
          <w:jc w:val="center"/>
        </w:trPr>
        <w:tc>
          <w:tcPr>
            <w:tcW w:w="959" w:type="dxa"/>
          </w:tcPr>
          <w:p w14:paraId="35CE1E23" w14:textId="77777777" w:rsidR="00866252" w:rsidRPr="00E65C49" w:rsidRDefault="00866252" w:rsidP="00426790">
            <w:pPr>
              <w:numPr>
                <w:ilvl w:val="0"/>
                <w:numId w:val="10"/>
              </w:numPr>
              <w:spacing w:before="120" w:after="120"/>
              <w:rPr>
                <w:b/>
                <w:sz w:val="24"/>
                <w:szCs w:val="24"/>
              </w:rPr>
            </w:pPr>
          </w:p>
        </w:tc>
        <w:tc>
          <w:tcPr>
            <w:tcW w:w="1559" w:type="dxa"/>
          </w:tcPr>
          <w:p w14:paraId="3F66F783" w14:textId="227BC22D" w:rsidR="00866252" w:rsidRPr="00E65C49" w:rsidRDefault="00866252" w:rsidP="00426790">
            <w:pPr>
              <w:spacing w:before="120" w:after="120"/>
              <w:rPr>
                <w:sz w:val="24"/>
                <w:szCs w:val="24"/>
              </w:rPr>
            </w:pPr>
            <w:r w:rsidRPr="00E65C49">
              <w:rPr>
                <w:sz w:val="24"/>
                <w:szCs w:val="24"/>
              </w:rPr>
              <w:t>Tổ</w:t>
            </w:r>
            <w:r w:rsidRPr="00E65C49">
              <w:rPr>
                <w:spacing w:val="-5"/>
                <w:sz w:val="24"/>
                <w:szCs w:val="24"/>
              </w:rPr>
              <w:t xml:space="preserve"> </w:t>
            </w:r>
            <w:r w:rsidRPr="00E65C49">
              <w:rPr>
                <w:sz w:val="24"/>
                <w:szCs w:val="24"/>
              </w:rPr>
              <w:t xml:space="preserve">chức </w:t>
            </w:r>
            <w:r w:rsidR="00371974">
              <w:rPr>
                <w:sz w:val="24"/>
                <w:szCs w:val="24"/>
              </w:rPr>
              <w:t>bộ</w:t>
            </w:r>
            <w:r w:rsidR="00371974">
              <w:rPr>
                <w:sz w:val="24"/>
                <w:szCs w:val="24"/>
                <w:lang w:val="vi-VN"/>
              </w:rPr>
              <w:t xml:space="preserve"> máy</w:t>
            </w:r>
          </w:p>
        </w:tc>
        <w:tc>
          <w:tcPr>
            <w:tcW w:w="1701" w:type="dxa"/>
            <w:shd w:val="clear" w:color="auto" w:fill="auto"/>
          </w:tcPr>
          <w:p w14:paraId="6C322B69" w14:textId="23726F12" w:rsidR="00866252" w:rsidRPr="00E65C49" w:rsidRDefault="00371974" w:rsidP="00426790">
            <w:pPr>
              <w:spacing w:before="120" w:after="120"/>
              <w:rPr>
                <w:sz w:val="24"/>
                <w:szCs w:val="24"/>
              </w:rPr>
            </w:pPr>
            <w:r w:rsidRPr="00E65C49">
              <w:rPr>
                <w:sz w:val="24"/>
                <w:szCs w:val="24"/>
              </w:rPr>
              <w:t>Luật</w:t>
            </w:r>
            <w:r w:rsidRPr="00E65C49">
              <w:rPr>
                <w:spacing w:val="-6"/>
                <w:sz w:val="24"/>
                <w:szCs w:val="24"/>
              </w:rPr>
              <w:t xml:space="preserve"> </w:t>
            </w:r>
            <w:r w:rsidRPr="00E65C49">
              <w:rPr>
                <w:sz w:val="24"/>
                <w:szCs w:val="24"/>
              </w:rPr>
              <w:t>Tổ</w:t>
            </w:r>
            <w:r w:rsidRPr="00E65C49">
              <w:rPr>
                <w:spacing w:val="-5"/>
                <w:sz w:val="24"/>
                <w:szCs w:val="24"/>
              </w:rPr>
              <w:t xml:space="preserve"> </w:t>
            </w:r>
            <w:r w:rsidRPr="00E65C49">
              <w:rPr>
                <w:sz w:val="24"/>
                <w:szCs w:val="24"/>
              </w:rPr>
              <w:t>chức chính</w:t>
            </w:r>
            <w:r w:rsidRPr="00E65C49">
              <w:rPr>
                <w:spacing w:val="-8"/>
                <w:sz w:val="24"/>
                <w:szCs w:val="24"/>
              </w:rPr>
              <w:t xml:space="preserve"> </w:t>
            </w:r>
            <w:r w:rsidRPr="00E65C49">
              <w:rPr>
                <w:sz w:val="24"/>
                <w:szCs w:val="24"/>
              </w:rPr>
              <w:t>quyền</w:t>
            </w:r>
            <w:r w:rsidRPr="00E65C49">
              <w:rPr>
                <w:spacing w:val="-8"/>
                <w:sz w:val="24"/>
                <w:szCs w:val="24"/>
              </w:rPr>
              <w:t xml:space="preserve"> </w:t>
            </w:r>
            <w:r w:rsidRPr="00E65C49">
              <w:rPr>
                <w:sz w:val="24"/>
                <w:szCs w:val="24"/>
              </w:rPr>
              <w:t>địa</w:t>
            </w:r>
            <w:r w:rsidRPr="00E65C49">
              <w:rPr>
                <w:spacing w:val="-9"/>
                <w:sz w:val="24"/>
                <w:szCs w:val="24"/>
              </w:rPr>
              <w:t xml:space="preserve"> </w:t>
            </w:r>
            <w:r w:rsidRPr="00E65C49">
              <w:rPr>
                <w:sz w:val="24"/>
                <w:szCs w:val="24"/>
              </w:rPr>
              <w:t>phương</w:t>
            </w:r>
          </w:p>
        </w:tc>
        <w:tc>
          <w:tcPr>
            <w:tcW w:w="6277" w:type="dxa"/>
          </w:tcPr>
          <w:p w14:paraId="5BB85EA4" w14:textId="0596E7C0" w:rsidR="00866252" w:rsidRPr="00E65C49" w:rsidRDefault="00866252" w:rsidP="00240B7D">
            <w:pPr>
              <w:spacing w:before="120" w:after="120"/>
              <w:jc w:val="both"/>
              <w:rPr>
                <w:sz w:val="24"/>
                <w:szCs w:val="24"/>
              </w:rPr>
            </w:pPr>
            <w:r w:rsidRPr="00E65C49">
              <w:rPr>
                <w:sz w:val="24"/>
                <w:szCs w:val="24"/>
              </w:rPr>
              <w:t>Một số nội dung giao địa phương quy định chi tiết tại văn bản quy phạm pháp luật của cơ quan nhà nước cấp trên là không cần thiết (địa phương không phát sinh nội dung cần quy định cụ thể hơn so với quy định của trung ương), làm cho địa phương lúng túng và không thống nhất trong quá trình áp dụng pháp luật, như: Giao ban hành Quy chế/Quy định/Quy chế phối hợp quản lý nhà nước trong một số ngành, lĩnh vực;</w:t>
            </w:r>
          </w:p>
        </w:tc>
        <w:tc>
          <w:tcPr>
            <w:tcW w:w="1560" w:type="dxa"/>
          </w:tcPr>
          <w:p w14:paraId="4B13B163" w14:textId="77777777" w:rsidR="00866252" w:rsidRPr="00E65C49" w:rsidRDefault="00866252" w:rsidP="00E56D6B">
            <w:pPr>
              <w:spacing w:before="120" w:after="120"/>
              <w:rPr>
                <w:sz w:val="24"/>
                <w:szCs w:val="24"/>
              </w:rPr>
            </w:pPr>
            <w:r w:rsidRPr="00E65C49">
              <w:rPr>
                <w:sz w:val="24"/>
                <w:szCs w:val="24"/>
              </w:rPr>
              <w:t>UBND tỉnh Gia Lai</w:t>
            </w:r>
          </w:p>
        </w:tc>
        <w:tc>
          <w:tcPr>
            <w:tcW w:w="1417" w:type="dxa"/>
            <w:shd w:val="clear" w:color="auto" w:fill="auto"/>
          </w:tcPr>
          <w:p w14:paraId="4D890DD0" w14:textId="23DEF402" w:rsidR="00866252" w:rsidRPr="00371974" w:rsidRDefault="00371974" w:rsidP="00B33818">
            <w:pPr>
              <w:spacing w:before="120" w:after="120"/>
              <w:rPr>
                <w:sz w:val="24"/>
                <w:szCs w:val="24"/>
                <w:lang w:val="vi-VN"/>
              </w:rPr>
            </w:pPr>
            <w:r w:rsidRPr="00E65C49">
              <w:rPr>
                <w:sz w:val="24"/>
                <w:szCs w:val="24"/>
              </w:rPr>
              <w:t>Chính phủ</w:t>
            </w:r>
            <w:r>
              <w:rPr>
                <w:sz w:val="24"/>
                <w:szCs w:val="24"/>
                <w:lang w:val="vi-VN"/>
              </w:rPr>
              <w:t xml:space="preserve"> (Bộ Nội vụ</w:t>
            </w:r>
            <w:r w:rsidR="00AC0646" w:rsidRPr="00B33818">
              <w:rPr>
                <w:sz w:val="24"/>
                <w:szCs w:val="24"/>
              </w:rPr>
              <w:t>)</w:t>
            </w:r>
          </w:p>
        </w:tc>
        <w:tc>
          <w:tcPr>
            <w:tcW w:w="1559" w:type="dxa"/>
            <w:shd w:val="clear" w:color="auto" w:fill="auto"/>
          </w:tcPr>
          <w:p w14:paraId="1DE3BF27" w14:textId="77777777" w:rsidR="00866252" w:rsidRPr="00E65C49" w:rsidRDefault="00866252" w:rsidP="00426790">
            <w:pPr>
              <w:spacing w:before="120" w:after="120"/>
              <w:rPr>
                <w:color w:val="000000"/>
                <w:sz w:val="24"/>
                <w:szCs w:val="24"/>
                <w:lang w:eastAsia="vi-VN"/>
              </w:rPr>
            </w:pPr>
            <w:r w:rsidRPr="00E65C49">
              <w:rPr>
                <w:color w:val="000000"/>
                <w:sz w:val="24"/>
                <w:szCs w:val="24"/>
                <w:lang w:eastAsia="vi-VN"/>
              </w:rPr>
              <w:t>Quốc hội, Chính phủ</w:t>
            </w:r>
          </w:p>
        </w:tc>
      </w:tr>
      <w:tr w:rsidR="00866252" w:rsidRPr="00E65C49" w14:paraId="117EE648" w14:textId="77777777" w:rsidTr="005D6255">
        <w:trPr>
          <w:gridAfter w:val="1"/>
          <w:wAfter w:w="18" w:type="dxa"/>
          <w:trHeight w:val="603"/>
          <w:jc w:val="center"/>
        </w:trPr>
        <w:tc>
          <w:tcPr>
            <w:tcW w:w="959" w:type="dxa"/>
          </w:tcPr>
          <w:p w14:paraId="51D039A7" w14:textId="77777777" w:rsidR="00866252" w:rsidRPr="00E65C49" w:rsidRDefault="00866252" w:rsidP="00426790">
            <w:pPr>
              <w:numPr>
                <w:ilvl w:val="0"/>
                <w:numId w:val="10"/>
              </w:numPr>
              <w:spacing w:before="120" w:after="120"/>
              <w:rPr>
                <w:b/>
                <w:sz w:val="24"/>
                <w:szCs w:val="24"/>
              </w:rPr>
            </w:pPr>
          </w:p>
        </w:tc>
        <w:tc>
          <w:tcPr>
            <w:tcW w:w="1559" w:type="dxa"/>
          </w:tcPr>
          <w:p w14:paraId="3C408DA4" w14:textId="2FF04EAE" w:rsidR="00866252" w:rsidRPr="00E65C49" w:rsidRDefault="00371974" w:rsidP="00426790">
            <w:pPr>
              <w:pStyle w:val="TableParagraph"/>
              <w:tabs>
                <w:tab w:val="left" w:pos="867"/>
              </w:tabs>
              <w:spacing w:before="120" w:after="120" w:line="276" w:lineRule="auto"/>
              <w:ind w:firstLine="0"/>
              <w:jc w:val="left"/>
              <w:rPr>
                <w:sz w:val="24"/>
                <w:szCs w:val="24"/>
              </w:rPr>
            </w:pPr>
            <w:r>
              <w:rPr>
                <w:sz w:val="24"/>
                <w:szCs w:val="24"/>
                <w:lang w:val="en-US"/>
              </w:rPr>
              <w:t>H</w:t>
            </w:r>
            <w:r w:rsidR="00866252" w:rsidRPr="00E65C49">
              <w:rPr>
                <w:sz w:val="24"/>
                <w:szCs w:val="24"/>
              </w:rPr>
              <w:t>ỗ</w:t>
            </w:r>
            <w:r w:rsidR="00866252" w:rsidRPr="00E65C49">
              <w:rPr>
                <w:spacing w:val="-5"/>
                <w:sz w:val="24"/>
                <w:szCs w:val="24"/>
              </w:rPr>
              <w:t xml:space="preserve"> </w:t>
            </w:r>
            <w:r w:rsidR="00866252" w:rsidRPr="00E65C49">
              <w:rPr>
                <w:sz w:val="24"/>
                <w:szCs w:val="24"/>
              </w:rPr>
              <w:t>trợ</w:t>
            </w:r>
            <w:r w:rsidR="00866252" w:rsidRPr="00E65C49">
              <w:rPr>
                <w:spacing w:val="-2"/>
                <w:sz w:val="24"/>
                <w:szCs w:val="24"/>
              </w:rPr>
              <w:t xml:space="preserve"> </w:t>
            </w:r>
            <w:r w:rsidR="00866252" w:rsidRPr="00E65C49">
              <w:rPr>
                <w:sz w:val="24"/>
                <w:szCs w:val="24"/>
              </w:rPr>
              <w:t>pháp</w:t>
            </w:r>
            <w:r w:rsidR="00866252" w:rsidRPr="00E65C49">
              <w:rPr>
                <w:spacing w:val="-2"/>
                <w:sz w:val="24"/>
                <w:szCs w:val="24"/>
              </w:rPr>
              <w:t xml:space="preserve"> </w:t>
            </w:r>
            <w:r w:rsidR="00866252" w:rsidRPr="00E65C49">
              <w:rPr>
                <w:sz w:val="24"/>
                <w:szCs w:val="24"/>
              </w:rPr>
              <w:t>lý</w:t>
            </w:r>
            <w:r w:rsidR="00866252" w:rsidRPr="00E65C49">
              <w:rPr>
                <w:spacing w:val="-1"/>
                <w:sz w:val="24"/>
                <w:szCs w:val="24"/>
              </w:rPr>
              <w:t xml:space="preserve"> </w:t>
            </w:r>
            <w:r w:rsidR="00866252" w:rsidRPr="00E65C49">
              <w:rPr>
                <w:sz w:val="24"/>
                <w:szCs w:val="24"/>
              </w:rPr>
              <w:t>cho</w:t>
            </w:r>
            <w:r w:rsidR="00866252" w:rsidRPr="00E65C49">
              <w:rPr>
                <w:spacing w:val="-5"/>
                <w:sz w:val="24"/>
                <w:szCs w:val="24"/>
              </w:rPr>
              <w:t xml:space="preserve"> </w:t>
            </w:r>
            <w:r w:rsidR="00866252" w:rsidRPr="00E65C49">
              <w:rPr>
                <w:sz w:val="24"/>
                <w:szCs w:val="24"/>
              </w:rPr>
              <w:t>doanh</w:t>
            </w:r>
            <w:r w:rsidR="00866252" w:rsidRPr="00E65C49">
              <w:rPr>
                <w:spacing w:val="-1"/>
                <w:sz w:val="24"/>
                <w:szCs w:val="24"/>
              </w:rPr>
              <w:t xml:space="preserve"> </w:t>
            </w:r>
            <w:r w:rsidR="00866252" w:rsidRPr="00E65C49">
              <w:rPr>
                <w:spacing w:val="-2"/>
                <w:sz w:val="24"/>
                <w:szCs w:val="24"/>
              </w:rPr>
              <w:t>nghiệp</w:t>
            </w:r>
          </w:p>
          <w:p w14:paraId="13869B7B" w14:textId="77777777" w:rsidR="00866252" w:rsidRPr="00E65C49" w:rsidRDefault="00866252" w:rsidP="00426790">
            <w:pPr>
              <w:spacing w:before="120" w:after="120"/>
              <w:rPr>
                <w:sz w:val="24"/>
                <w:szCs w:val="24"/>
              </w:rPr>
            </w:pPr>
          </w:p>
        </w:tc>
        <w:tc>
          <w:tcPr>
            <w:tcW w:w="1701" w:type="dxa"/>
            <w:shd w:val="clear" w:color="auto" w:fill="auto"/>
          </w:tcPr>
          <w:p w14:paraId="2E077B6D" w14:textId="77777777" w:rsidR="00866252" w:rsidRPr="00E65C49" w:rsidRDefault="00866252" w:rsidP="00426790">
            <w:pPr>
              <w:spacing w:before="120" w:after="120"/>
              <w:rPr>
                <w:sz w:val="24"/>
                <w:szCs w:val="24"/>
              </w:rPr>
            </w:pPr>
          </w:p>
        </w:tc>
        <w:tc>
          <w:tcPr>
            <w:tcW w:w="6277" w:type="dxa"/>
          </w:tcPr>
          <w:p w14:paraId="367D5616" w14:textId="0500E317" w:rsidR="00866252" w:rsidRPr="00E65C49" w:rsidRDefault="00866252" w:rsidP="00426790">
            <w:pPr>
              <w:spacing w:before="120" w:after="120"/>
              <w:jc w:val="both"/>
              <w:rPr>
                <w:sz w:val="24"/>
                <w:szCs w:val="24"/>
              </w:rPr>
            </w:pPr>
            <w:r w:rsidRPr="00E65C49">
              <w:rPr>
                <w:sz w:val="24"/>
                <w:szCs w:val="24"/>
              </w:rPr>
              <w:t xml:space="preserve">Khoản 1 Điều 9 Nghị định số 55/2019/NĐ-CP quy định: “Doanh nghiệp nhỏ và vừa tiếp cận mạng lưới tư vấn viên pháp luật theo lĩnh vực quản lý của bộ, cơ quan ngang bộ thông qua danh sách tư vấn viên pháp luật được đăng tải trên cổng thông tin của bộ, cơ quan ngang bộ đó.”. Tuy nhiên, qua </w:t>
            </w:r>
            <w:r w:rsidRPr="00E65C49">
              <w:rPr>
                <w:sz w:val="24"/>
                <w:szCs w:val="24"/>
              </w:rPr>
              <w:lastRenderedPageBreak/>
              <w:t xml:space="preserve">theo dõi Cổng thông tin của bộ, cơ quan ngang bộ, địa phương nhận thấy đến thời điểm báo cáo, chỉ có Bộ Tư pháp và </w:t>
            </w:r>
            <w:r w:rsidR="00E56D6B">
              <w:rPr>
                <w:sz w:val="24"/>
                <w:szCs w:val="24"/>
              </w:rPr>
              <w:t>Bộ Công Thương</w:t>
            </w:r>
            <w:r w:rsidRPr="00E65C49">
              <w:rPr>
                <w:sz w:val="24"/>
                <w:szCs w:val="24"/>
              </w:rPr>
              <w:t xml:space="preserve"> đã ban hành danh sách tư vấn viên pháp luật. Một số bộ mới ban hành quyết định quy định lĩnh vực, tiêu chí, quy định công nhận cá nhân, tổ chức tư vấn thuộc mạng lưới tư vấn viên hỗ trợ doanh nghiệp nhỏ và vừa như: Bộ Kế hoạch và Đầu tư, Bộ Nông nghiệp và Phát triển nông thôn, Bộ Khoa học và Công nghệ, Bộ Thông tin và Truyền thông. Điều này gây khó khăn cho doanh nghiệp nhỏ và vừa tiếp cận, thực hiện thủ tục hỗ trợ chi phí tư vấn pháp luật. Đề nghị cần có giải pháp đẩy mạnh hoạt động ban hành danh sách tư vấn viên pháp luật.</w:t>
            </w:r>
          </w:p>
        </w:tc>
        <w:tc>
          <w:tcPr>
            <w:tcW w:w="1560" w:type="dxa"/>
          </w:tcPr>
          <w:p w14:paraId="015C6555" w14:textId="77777777" w:rsidR="00866252" w:rsidRPr="00E65C49" w:rsidRDefault="00866252"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50A83177" w14:textId="77777777" w:rsidR="00866252" w:rsidRPr="00E65C49" w:rsidRDefault="00866252" w:rsidP="00E56D6B">
            <w:pPr>
              <w:spacing w:before="120" w:after="120"/>
              <w:rPr>
                <w:sz w:val="24"/>
                <w:szCs w:val="24"/>
              </w:rPr>
            </w:pPr>
            <w:r w:rsidRPr="00E65C49">
              <w:rPr>
                <w:sz w:val="24"/>
                <w:szCs w:val="24"/>
              </w:rPr>
              <w:t>Bộ Tư pháp</w:t>
            </w:r>
          </w:p>
        </w:tc>
        <w:tc>
          <w:tcPr>
            <w:tcW w:w="1559" w:type="dxa"/>
            <w:shd w:val="clear" w:color="auto" w:fill="auto"/>
          </w:tcPr>
          <w:p w14:paraId="5F7E75ED" w14:textId="77777777" w:rsidR="00866252" w:rsidRPr="00E65C49" w:rsidRDefault="00866252" w:rsidP="00426790">
            <w:pPr>
              <w:spacing w:before="120" w:after="120"/>
              <w:rPr>
                <w:color w:val="000000"/>
                <w:sz w:val="24"/>
                <w:szCs w:val="24"/>
                <w:lang w:eastAsia="vi-VN"/>
              </w:rPr>
            </w:pPr>
            <w:r w:rsidRPr="00E65C49">
              <w:rPr>
                <w:color w:val="000000"/>
                <w:sz w:val="24"/>
                <w:szCs w:val="24"/>
                <w:lang w:eastAsia="vi-VN"/>
              </w:rPr>
              <w:t>Chính phủ</w:t>
            </w:r>
          </w:p>
        </w:tc>
      </w:tr>
      <w:tr w:rsidR="00371974" w:rsidRPr="00E65C49" w14:paraId="494496B8" w14:textId="77777777" w:rsidTr="005D6255">
        <w:trPr>
          <w:gridAfter w:val="1"/>
          <w:wAfter w:w="18" w:type="dxa"/>
          <w:trHeight w:val="603"/>
          <w:jc w:val="center"/>
        </w:trPr>
        <w:tc>
          <w:tcPr>
            <w:tcW w:w="959" w:type="dxa"/>
          </w:tcPr>
          <w:p w14:paraId="4C55222F" w14:textId="77777777" w:rsidR="00371974" w:rsidRPr="00E65C49" w:rsidRDefault="00371974" w:rsidP="00426790">
            <w:pPr>
              <w:numPr>
                <w:ilvl w:val="0"/>
                <w:numId w:val="10"/>
              </w:numPr>
              <w:spacing w:before="120" w:after="120"/>
              <w:rPr>
                <w:b/>
                <w:sz w:val="24"/>
                <w:szCs w:val="24"/>
              </w:rPr>
            </w:pPr>
          </w:p>
        </w:tc>
        <w:tc>
          <w:tcPr>
            <w:tcW w:w="1559" w:type="dxa"/>
            <w:vMerge w:val="restart"/>
          </w:tcPr>
          <w:p w14:paraId="790D5098" w14:textId="31073D0F" w:rsidR="00371974" w:rsidRPr="00E65C49" w:rsidRDefault="00371974" w:rsidP="00426790">
            <w:pPr>
              <w:pStyle w:val="TableParagraph"/>
              <w:tabs>
                <w:tab w:val="left" w:pos="867"/>
              </w:tabs>
              <w:spacing w:before="120" w:after="120" w:line="276" w:lineRule="auto"/>
              <w:ind w:firstLine="0"/>
              <w:jc w:val="left"/>
              <w:rPr>
                <w:sz w:val="24"/>
                <w:szCs w:val="24"/>
                <w:lang w:val="en-US"/>
              </w:rPr>
            </w:pPr>
            <w:r>
              <w:rPr>
                <w:sz w:val="24"/>
                <w:szCs w:val="24"/>
                <w:lang w:val="en-US"/>
              </w:rPr>
              <w:t>H</w:t>
            </w:r>
            <w:r w:rsidRPr="00E65C49">
              <w:rPr>
                <w:sz w:val="24"/>
                <w:szCs w:val="24"/>
                <w:lang w:val="en-US"/>
              </w:rPr>
              <w:t>ộ tịch</w:t>
            </w:r>
          </w:p>
        </w:tc>
        <w:tc>
          <w:tcPr>
            <w:tcW w:w="1701" w:type="dxa"/>
            <w:shd w:val="clear" w:color="auto" w:fill="auto"/>
          </w:tcPr>
          <w:p w14:paraId="0ED9CA29" w14:textId="4ED71BEC" w:rsidR="00371974" w:rsidRPr="00E65C49" w:rsidRDefault="00371974" w:rsidP="00426790">
            <w:pPr>
              <w:spacing w:before="120" w:after="120"/>
              <w:rPr>
                <w:sz w:val="24"/>
                <w:szCs w:val="24"/>
              </w:rPr>
            </w:pPr>
            <w:r w:rsidRPr="00E65C49">
              <w:rPr>
                <w:sz w:val="24"/>
                <w:szCs w:val="24"/>
              </w:rPr>
              <w:t>Luật Nuôi con nuôi năm 2010</w:t>
            </w:r>
          </w:p>
        </w:tc>
        <w:tc>
          <w:tcPr>
            <w:tcW w:w="6277" w:type="dxa"/>
          </w:tcPr>
          <w:p w14:paraId="542D52F2" w14:textId="35068BEE" w:rsidR="00371974" w:rsidRPr="00E65C49" w:rsidRDefault="00371974" w:rsidP="00371974">
            <w:pPr>
              <w:spacing w:before="120" w:after="120"/>
              <w:jc w:val="both"/>
              <w:rPr>
                <w:sz w:val="24"/>
                <w:szCs w:val="24"/>
              </w:rPr>
            </w:pPr>
            <w:r w:rsidRPr="00E65C49">
              <w:rPr>
                <w:sz w:val="24"/>
                <w:szCs w:val="24"/>
              </w:rPr>
              <w:t>Đề nghị quy định thống nhất về việc xác định họ cho trẻ bị bỏ rơi, do:</w:t>
            </w:r>
          </w:p>
          <w:p w14:paraId="69D3F5C3" w14:textId="77777777" w:rsidR="00371974" w:rsidRPr="00E65C49" w:rsidRDefault="00371974" w:rsidP="00240B7D">
            <w:pPr>
              <w:spacing w:after="0"/>
              <w:jc w:val="both"/>
              <w:rPr>
                <w:sz w:val="24"/>
                <w:szCs w:val="24"/>
              </w:rPr>
            </w:pPr>
            <w:r w:rsidRPr="00E65C49">
              <w:rPr>
                <w:sz w:val="24"/>
                <w:szCs w:val="24"/>
              </w:rPr>
              <w:t>Theo quy định tại khoản 3 Điều 14 Nghị định số 123/2015/NĐ-CP ngày 15/11/2015 của Chính phủ quy định chi tiết một số điều và biện pháp thi hành Luật hộ tịch thì họ, chữ đệm, tên của trẻ em bị bỏ rơi được xác định theo quy định của pháp luật dân sự.</w:t>
            </w:r>
          </w:p>
          <w:p w14:paraId="1ABD59F7" w14:textId="28D818D5" w:rsidR="00371974" w:rsidRPr="00E65C49" w:rsidRDefault="00371974" w:rsidP="00426790">
            <w:pPr>
              <w:spacing w:before="120" w:after="120"/>
              <w:jc w:val="both"/>
              <w:rPr>
                <w:sz w:val="24"/>
                <w:szCs w:val="24"/>
              </w:rPr>
            </w:pPr>
            <w:r w:rsidRPr="00E65C49">
              <w:rPr>
                <w:sz w:val="24"/>
                <w:szCs w:val="24"/>
              </w:rPr>
              <w:t xml:space="preserve">Theo quy định của Bộ luật Dân sự năm 2015, họ của trẻ em bị bỏ rơi chưa xác định được cha, mẹ và được nhận làm con nuôi thì họ của trẻ em được xác định theo họ của cha nuôi hoặc họ </w:t>
            </w:r>
            <w:r w:rsidRPr="00E65C49">
              <w:rPr>
                <w:sz w:val="24"/>
                <w:szCs w:val="24"/>
              </w:rPr>
              <w:lastRenderedPageBreak/>
              <w:t>của mẹ nuôi. Tuy nhiên, hồ sơ của trẻ được nhận làm con nuôi theo Luật Nuôi con nuôi phải có giấy khai sinh, hiện nay chưa có quy định thủ tục đăng ký khai sinh kết hợp đăng ký nuôi con nuôi dẫn đến khó khăn trong thực tiễn triển khai thực hiện.</w:t>
            </w:r>
          </w:p>
        </w:tc>
        <w:tc>
          <w:tcPr>
            <w:tcW w:w="1560" w:type="dxa"/>
          </w:tcPr>
          <w:p w14:paraId="6D312049" w14:textId="77777777" w:rsidR="00371974" w:rsidRPr="00E65C49" w:rsidRDefault="00371974"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10B07C45" w14:textId="77777777" w:rsidR="00371974" w:rsidRPr="00E65C49" w:rsidRDefault="00371974" w:rsidP="00E56D6B">
            <w:pPr>
              <w:spacing w:before="120" w:after="120"/>
              <w:rPr>
                <w:sz w:val="24"/>
                <w:szCs w:val="24"/>
              </w:rPr>
            </w:pPr>
            <w:r w:rsidRPr="00E65C49">
              <w:rPr>
                <w:sz w:val="24"/>
                <w:szCs w:val="24"/>
              </w:rPr>
              <w:t>Bộ Tư pháp</w:t>
            </w:r>
          </w:p>
        </w:tc>
        <w:tc>
          <w:tcPr>
            <w:tcW w:w="1559" w:type="dxa"/>
            <w:shd w:val="clear" w:color="auto" w:fill="auto"/>
          </w:tcPr>
          <w:p w14:paraId="5D9C1E55" w14:textId="77777777" w:rsidR="00371974" w:rsidRPr="00E65C49" w:rsidRDefault="00371974" w:rsidP="00426790">
            <w:pPr>
              <w:spacing w:before="120" w:after="120"/>
              <w:rPr>
                <w:color w:val="000000"/>
                <w:sz w:val="24"/>
                <w:szCs w:val="24"/>
                <w:lang w:eastAsia="vi-VN"/>
              </w:rPr>
            </w:pPr>
            <w:r w:rsidRPr="00E65C49">
              <w:rPr>
                <w:color w:val="000000"/>
                <w:sz w:val="24"/>
                <w:szCs w:val="24"/>
                <w:lang w:eastAsia="vi-VN"/>
              </w:rPr>
              <w:t>Chính phủ</w:t>
            </w:r>
          </w:p>
        </w:tc>
      </w:tr>
      <w:tr w:rsidR="00371974" w:rsidRPr="00E65C49" w14:paraId="1772A37D" w14:textId="77777777" w:rsidTr="005D6255">
        <w:trPr>
          <w:gridAfter w:val="1"/>
          <w:wAfter w:w="18" w:type="dxa"/>
          <w:trHeight w:val="603"/>
          <w:jc w:val="center"/>
        </w:trPr>
        <w:tc>
          <w:tcPr>
            <w:tcW w:w="959" w:type="dxa"/>
          </w:tcPr>
          <w:p w14:paraId="6756E3A3" w14:textId="77777777" w:rsidR="00371974" w:rsidRPr="00E65C49" w:rsidRDefault="00371974" w:rsidP="00426790">
            <w:pPr>
              <w:numPr>
                <w:ilvl w:val="0"/>
                <w:numId w:val="10"/>
              </w:numPr>
              <w:spacing w:before="120" w:after="120"/>
              <w:rPr>
                <w:b/>
                <w:sz w:val="24"/>
                <w:szCs w:val="24"/>
              </w:rPr>
            </w:pPr>
          </w:p>
        </w:tc>
        <w:tc>
          <w:tcPr>
            <w:tcW w:w="1559" w:type="dxa"/>
            <w:vMerge/>
          </w:tcPr>
          <w:p w14:paraId="0B67D968" w14:textId="77777777" w:rsidR="00371974" w:rsidRPr="00E65C49" w:rsidRDefault="00371974" w:rsidP="00426790">
            <w:pPr>
              <w:spacing w:before="120" w:after="120"/>
              <w:rPr>
                <w:sz w:val="24"/>
                <w:szCs w:val="24"/>
              </w:rPr>
            </w:pPr>
          </w:p>
        </w:tc>
        <w:tc>
          <w:tcPr>
            <w:tcW w:w="1701" w:type="dxa"/>
            <w:shd w:val="clear" w:color="auto" w:fill="auto"/>
          </w:tcPr>
          <w:p w14:paraId="2A0C218E" w14:textId="60B30517" w:rsidR="00371974" w:rsidRPr="00E65C49" w:rsidRDefault="00371974" w:rsidP="00426790">
            <w:pPr>
              <w:spacing w:before="120" w:after="120"/>
              <w:rPr>
                <w:sz w:val="24"/>
                <w:szCs w:val="24"/>
              </w:rPr>
            </w:pPr>
            <w:r w:rsidRPr="00E65C49">
              <w:rPr>
                <w:sz w:val="24"/>
                <w:szCs w:val="24"/>
              </w:rPr>
              <w:t>Luật Nuôi con nuôi năm 2010</w:t>
            </w:r>
          </w:p>
        </w:tc>
        <w:tc>
          <w:tcPr>
            <w:tcW w:w="6277" w:type="dxa"/>
          </w:tcPr>
          <w:p w14:paraId="2E7015F6" w14:textId="77777777" w:rsidR="00371974" w:rsidRPr="00E65C49" w:rsidRDefault="00371974" w:rsidP="00426790">
            <w:pPr>
              <w:spacing w:before="120" w:after="120"/>
              <w:jc w:val="both"/>
              <w:rPr>
                <w:sz w:val="24"/>
                <w:szCs w:val="24"/>
              </w:rPr>
            </w:pPr>
            <w:r w:rsidRPr="00E65C49">
              <w:rPr>
                <w:sz w:val="24"/>
                <w:szCs w:val="24"/>
              </w:rPr>
              <w:t>Khoản 1 Điều 24 Luật Nuôi con nuôi quy định: “1. Kể từ ngày giao nhận con nuôi, giữa cha mẹ nuôi và con nuôi có đầy đủ các quyền, nghĩa vụ của cha mẹ và con; giữa con nuôi và các thành viên khác của gia đình cha mẹ nuôi cũng có các quyền, nghĩa vụ đối với nhau theo quy định của pháp luật về hôn nhân và gia đình, pháp luật dân sự và các quy định khác của pháp luật có liên quan.”</w:t>
            </w:r>
          </w:p>
          <w:p w14:paraId="1D073BE3" w14:textId="77777777" w:rsidR="00371974" w:rsidRPr="00E65C49" w:rsidRDefault="00371974" w:rsidP="00426790">
            <w:pPr>
              <w:spacing w:before="120" w:after="120"/>
              <w:jc w:val="both"/>
              <w:rPr>
                <w:sz w:val="24"/>
                <w:szCs w:val="24"/>
              </w:rPr>
            </w:pPr>
            <w:r w:rsidRPr="00E65C49">
              <w:rPr>
                <w:sz w:val="24"/>
                <w:szCs w:val="24"/>
              </w:rPr>
              <w:t xml:space="preserve">Vậy, đối với các trường hợp đăng ký nuôi con nuôi trong nước khi cha, mẹ nuôi không còn điều kiện để thực hiện việc chăm sóc, nuôi dưỡng, giáo dục con nuôi và có gia đình khác có điều kiện tốt hơn muốn nhận nuôi trẻ để thực hiện việc chăm sóc, nuôi dưỡng, giáo dục đối với trẻ em đã được nhận nuôi trước đó, đối với trường hợp này thì cha, mẹ nuôi có được tiếp tục cho trẻ làm con nuôi hay không? Để đảm bảo thực hiện các nguyên tắc trẻ em được sống trong môi trường gia đình gốc, việc nuôi con nuôi phải bảo đảm quyền, lợi ích hợp pháp của người được nhận làm con nuôi và người nhận con nuôi theo Điều 4 Luật Nuôi con nuôi. Đối với nội dung nêu trên, đề nghị </w:t>
            </w:r>
            <w:r w:rsidRPr="00E65C49">
              <w:rPr>
                <w:sz w:val="24"/>
                <w:szCs w:val="24"/>
              </w:rPr>
              <w:lastRenderedPageBreak/>
              <w:t>Bộ Tư pháp có hướng dẫn để địa phương triển khai thực hiện.</w:t>
            </w:r>
          </w:p>
        </w:tc>
        <w:tc>
          <w:tcPr>
            <w:tcW w:w="1560" w:type="dxa"/>
          </w:tcPr>
          <w:p w14:paraId="39912BD0" w14:textId="77777777" w:rsidR="00371974" w:rsidRPr="00E65C49" w:rsidRDefault="00371974" w:rsidP="00E56D6B">
            <w:pPr>
              <w:spacing w:before="120" w:after="120"/>
              <w:rPr>
                <w:sz w:val="24"/>
                <w:szCs w:val="24"/>
              </w:rPr>
            </w:pPr>
            <w:r w:rsidRPr="00E65C49">
              <w:rPr>
                <w:sz w:val="24"/>
                <w:szCs w:val="24"/>
              </w:rPr>
              <w:lastRenderedPageBreak/>
              <w:t>UBND tỉnh Gia Lai</w:t>
            </w:r>
          </w:p>
        </w:tc>
        <w:tc>
          <w:tcPr>
            <w:tcW w:w="1417" w:type="dxa"/>
            <w:shd w:val="clear" w:color="auto" w:fill="auto"/>
          </w:tcPr>
          <w:p w14:paraId="114A94D2" w14:textId="4CD44F23" w:rsidR="00371974" w:rsidRPr="00E65C49" w:rsidRDefault="00371974" w:rsidP="00F369A8">
            <w:pPr>
              <w:spacing w:before="120" w:after="120"/>
              <w:rPr>
                <w:sz w:val="24"/>
                <w:szCs w:val="24"/>
              </w:rPr>
            </w:pPr>
            <w:r>
              <w:rPr>
                <w:sz w:val="24"/>
                <w:szCs w:val="24"/>
              </w:rPr>
              <w:t>Đ</w:t>
            </w:r>
            <w:r w:rsidRPr="00E65C49">
              <w:rPr>
                <w:sz w:val="24"/>
                <w:szCs w:val="24"/>
              </w:rPr>
              <w:t>ơn</w:t>
            </w:r>
            <w:r>
              <w:rPr>
                <w:sz w:val="24"/>
                <w:szCs w:val="24"/>
                <w:lang w:val="vi-VN"/>
              </w:rPr>
              <w:t xml:space="preserve"> vị</w:t>
            </w:r>
            <w:r w:rsidR="0018190B">
              <w:rPr>
                <w:sz w:val="24"/>
                <w:szCs w:val="24"/>
              </w:rPr>
              <w:t xml:space="preserve"> </w:t>
            </w:r>
            <w:r w:rsidRPr="00E65C49">
              <w:rPr>
                <w:sz w:val="24"/>
                <w:szCs w:val="24"/>
              </w:rPr>
              <w:t>chuyên môn thuộc Bộ Tư pháp</w:t>
            </w:r>
          </w:p>
        </w:tc>
        <w:tc>
          <w:tcPr>
            <w:tcW w:w="1559" w:type="dxa"/>
            <w:shd w:val="clear" w:color="auto" w:fill="auto"/>
          </w:tcPr>
          <w:p w14:paraId="753BEFFD" w14:textId="77777777" w:rsidR="00371974" w:rsidRPr="00E65C49" w:rsidRDefault="00371974" w:rsidP="00426790">
            <w:pPr>
              <w:spacing w:before="120" w:after="120"/>
              <w:rPr>
                <w:color w:val="000000"/>
                <w:sz w:val="24"/>
                <w:szCs w:val="24"/>
                <w:lang w:eastAsia="vi-VN"/>
              </w:rPr>
            </w:pPr>
            <w:r w:rsidRPr="00E65C49">
              <w:rPr>
                <w:sz w:val="24"/>
                <w:szCs w:val="24"/>
              </w:rPr>
              <w:t>Bộ Tư pháp</w:t>
            </w:r>
          </w:p>
        </w:tc>
      </w:tr>
      <w:tr w:rsidR="00371974" w:rsidRPr="00E65C49" w14:paraId="7F8715E9" w14:textId="77777777" w:rsidTr="005D6255">
        <w:trPr>
          <w:gridAfter w:val="1"/>
          <w:wAfter w:w="18" w:type="dxa"/>
          <w:trHeight w:val="603"/>
          <w:jc w:val="center"/>
        </w:trPr>
        <w:tc>
          <w:tcPr>
            <w:tcW w:w="959" w:type="dxa"/>
          </w:tcPr>
          <w:p w14:paraId="23F6BF83" w14:textId="77777777" w:rsidR="00371974" w:rsidRPr="00E65C49" w:rsidRDefault="00371974" w:rsidP="00426790">
            <w:pPr>
              <w:numPr>
                <w:ilvl w:val="0"/>
                <w:numId w:val="10"/>
              </w:numPr>
              <w:spacing w:before="120" w:after="120"/>
              <w:rPr>
                <w:b/>
                <w:sz w:val="24"/>
                <w:szCs w:val="24"/>
              </w:rPr>
            </w:pPr>
          </w:p>
        </w:tc>
        <w:tc>
          <w:tcPr>
            <w:tcW w:w="1559" w:type="dxa"/>
            <w:vMerge/>
          </w:tcPr>
          <w:p w14:paraId="4C1DDAE8" w14:textId="77777777" w:rsidR="00371974" w:rsidRPr="00E65C49" w:rsidRDefault="00371974" w:rsidP="00426790">
            <w:pPr>
              <w:spacing w:before="120" w:after="120"/>
              <w:rPr>
                <w:sz w:val="24"/>
                <w:szCs w:val="24"/>
              </w:rPr>
            </w:pPr>
          </w:p>
        </w:tc>
        <w:tc>
          <w:tcPr>
            <w:tcW w:w="1701" w:type="dxa"/>
            <w:shd w:val="clear" w:color="auto" w:fill="auto"/>
          </w:tcPr>
          <w:p w14:paraId="3063D9B6" w14:textId="01B03A23" w:rsidR="00371974" w:rsidRPr="00E65C49" w:rsidRDefault="00371974" w:rsidP="00426790">
            <w:pPr>
              <w:spacing w:before="120" w:after="120"/>
              <w:rPr>
                <w:sz w:val="24"/>
                <w:szCs w:val="24"/>
              </w:rPr>
            </w:pPr>
            <w:r w:rsidRPr="00E65C49">
              <w:rPr>
                <w:sz w:val="24"/>
                <w:szCs w:val="24"/>
              </w:rPr>
              <w:t>Luật Nuôi con nuôi năm 2010</w:t>
            </w:r>
          </w:p>
        </w:tc>
        <w:tc>
          <w:tcPr>
            <w:tcW w:w="6277" w:type="dxa"/>
          </w:tcPr>
          <w:p w14:paraId="01A3F662" w14:textId="755030D2" w:rsidR="00371974" w:rsidRPr="00E65C49" w:rsidRDefault="00371974" w:rsidP="00FA032F">
            <w:pPr>
              <w:spacing w:before="120" w:after="120"/>
              <w:jc w:val="both"/>
              <w:rPr>
                <w:sz w:val="24"/>
                <w:szCs w:val="24"/>
              </w:rPr>
            </w:pPr>
            <w:r w:rsidRPr="00E65C49">
              <w:rPr>
                <w:sz w:val="24"/>
                <w:szCs w:val="24"/>
              </w:rPr>
              <w:t>Bổ sung một số căn cứ chấm dứt việc nuôi con nuôi tại Điều 26 Luật Nuôi con nuôi do chưa điều chỉnh hết một số trường hợp xảy ra trên thực tế, dẫn đến khó khăn trong việc áp dụng. Chẳng hạn như: Khi cha, mẹ nuôi không đủ điều kiện để thực hiện việc nuôi dưỡng, chăm sóc, giáo dục con nuôi; Khi trẻ em bị mẹ ruột bỏ rơi đã đăng ký con nuôi theo quy định, nhưng cha ruột tìm được lại trẻ và muốn nhận lại con. Đồng thời, gia đình nhận nuôi cũng đồng ý cho trẻ được về với cha ruột.</w:t>
            </w:r>
          </w:p>
        </w:tc>
        <w:tc>
          <w:tcPr>
            <w:tcW w:w="1560" w:type="dxa"/>
          </w:tcPr>
          <w:p w14:paraId="0A2FCA39" w14:textId="77777777" w:rsidR="00371974" w:rsidRPr="00E65C49" w:rsidRDefault="00371974" w:rsidP="00E56D6B">
            <w:pPr>
              <w:spacing w:before="120" w:after="120"/>
              <w:rPr>
                <w:sz w:val="24"/>
                <w:szCs w:val="24"/>
              </w:rPr>
            </w:pPr>
            <w:r w:rsidRPr="00E65C49">
              <w:rPr>
                <w:sz w:val="24"/>
                <w:szCs w:val="24"/>
              </w:rPr>
              <w:t>UBND tỉnh Gia Lai</w:t>
            </w:r>
          </w:p>
        </w:tc>
        <w:tc>
          <w:tcPr>
            <w:tcW w:w="1417" w:type="dxa"/>
            <w:shd w:val="clear" w:color="auto" w:fill="auto"/>
          </w:tcPr>
          <w:p w14:paraId="666D9E29" w14:textId="39788147" w:rsidR="00371974" w:rsidRPr="00371974" w:rsidRDefault="00371974" w:rsidP="00E56D6B">
            <w:pPr>
              <w:spacing w:before="120" w:after="120"/>
              <w:rPr>
                <w:sz w:val="24"/>
                <w:szCs w:val="24"/>
                <w:lang w:val="vi-VN"/>
              </w:rPr>
            </w:pPr>
            <w:r w:rsidRPr="00E65C49">
              <w:rPr>
                <w:sz w:val="24"/>
                <w:szCs w:val="24"/>
              </w:rPr>
              <w:t>Chính phủ</w:t>
            </w:r>
            <w:r>
              <w:rPr>
                <w:sz w:val="24"/>
                <w:szCs w:val="24"/>
                <w:lang w:val="vi-VN"/>
              </w:rPr>
              <w:t xml:space="preserve"> (</w:t>
            </w:r>
            <w:r w:rsidRPr="00E65C49">
              <w:rPr>
                <w:sz w:val="24"/>
                <w:szCs w:val="24"/>
              </w:rPr>
              <w:t>Bộ Tư pháp</w:t>
            </w:r>
            <w:r>
              <w:rPr>
                <w:sz w:val="24"/>
                <w:szCs w:val="24"/>
                <w:lang w:val="vi-VN"/>
              </w:rPr>
              <w:t>)</w:t>
            </w:r>
          </w:p>
        </w:tc>
        <w:tc>
          <w:tcPr>
            <w:tcW w:w="1559" w:type="dxa"/>
            <w:shd w:val="clear" w:color="auto" w:fill="auto"/>
          </w:tcPr>
          <w:p w14:paraId="16596BBE" w14:textId="77777777" w:rsidR="00371974" w:rsidRPr="00E65C49" w:rsidRDefault="00371974" w:rsidP="00426790">
            <w:pPr>
              <w:spacing w:before="120" w:after="120"/>
              <w:rPr>
                <w:color w:val="000000"/>
                <w:sz w:val="24"/>
                <w:szCs w:val="24"/>
                <w:lang w:eastAsia="vi-VN"/>
              </w:rPr>
            </w:pPr>
            <w:r w:rsidRPr="00E65C49">
              <w:rPr>
                <w:color w:val="000000"/>
                <w:sz w:val="24"/>
                <w:szCs w:val="24"/>
                <w:lang w:eastAsia="vi-VN"/>
              </w:rPr>
              <w:t>Quốc hội</w:t>
            </w:r>
          </w:p>
        </w:tc>
      </w:tr>
      <w:tr w:rsidR="00371974" w:rsidRPr="00E65C49" w14:paraId="1118C8E3" w14:textId="77777777" w:rsidTr="005D6255">
        <w:trPr>
          <w:gridAfter w:val="1"/>
          <w:wAfter w:w="18" w:type="dxa"/>
          <w:trHeight w:val="603"/>
          <w:jc w:val="center"/>
        </w:trPr>
        <w:tc>
          <w:tcPr>
            <w:tcW w:w="959" w:type="dxa"/>
          </w:tcPr>
          <w:p w14:paraId="7C608D31" w14:textId="77777777" w:rsidR="00371974" w:rsidRPr="00E65C49" w:rsidRDefault="00371974" w:rsidP="00426790">
            <w:pPr>
              <w:numPr>
                <w:ilvl w:val="0"/>
                <w:numId w:val="10"/>
              </w:numPr>
              <w:spacing w:before="120" w:after="120"/>
              <w:rPr>
                <w:b/>
                <w:sz w:val="24"/>
                <w:szCs w:val="24"/>
              </w:rPr>
            </w:pPr>
          </w:p>
        </w:tc>
        <w:tc>
          <w:tcPr>
            <w:tcW w:w="1559" w:type="dxa"/>
            <w:vMerge/>
          </w:tcPr>
          <w:p w14:paraId="1F159341" w14:textId="77777777" w:rsidR="00371974" w:rsidRPr="00E65C49" w:rsidRDefault="00371974" w:rsidP="00426790">
            <w:pPr>
              <w:spacing w:before="120" w:after="120"/>
              <w:rPr>
                <w:sz w:val="24"/>
                <w:szCs w:val="24"/>
              </w:rPr>
            </w:pPr>
          </w:p>
        </w:tc>
        <w:tc>
          <w:tcPr>
            <w:tcW w:w="1701" w:type="dxa"/>
            <w:vMerge w:val="restart"/>
            <w:shd w:val="clear" w:color="auto" w:fill="auto"/>
          </w:tcPr>
          <w:p w14:paraId="19BEE13C" w14:textId="77777777" w:rsidR="00371974" w:rsidRPr="00E65C49" w:rsidRDefault="00371974" w:rsidP="00426790">
            <w:pPr>
              <w:spacing w:before="120" w:after="120"/>
              <w:rPr>
                <w:sz w:val="24"/>
                <w:szCs w:val="24"/>
              </w:rPr>
            </w:pPr>
          </w:p>
        </w:tc>
        <w:tc>
          <w:tcPr>
            <w:tcW w:w="6277" w:type="dxa"/>
          </w:tcPr>
          <w:p w14:paraId="4AD36C40" w14:textId="77777777" w:rsidR="00371974" w:rsidRPr="00E65C49" w:rsidRDefault="00371974" w:rsidP="00426790">
            <w:pPr>
              <w:spacing w:before="120" w:after="120"/>
              <w:jc w:val="both"/>
              <w:rPr>
                <w:sz w:val="24"/>
                <w:szCs w:val="24"/>
              </w:rPr>
            </w:pPr>
            <w:r w:rsidRPr="00E65C49">
              <w:rPr>
                <w:sz w:val="24"/>
                <w:szCs w:val="24"/>
              </w:rPr>
              <w:t>Nâng cấp, đảm bảo Hệ thống thông tin quản lý hộ tịch và Hệ thống thông tin quản lý danh mục và quản lý hộ tịch 158 hoạt động ổn định; đẩy mạnh việc triển khai Đề án “Thí điểm liên thông dữ liệu cấp Giấy chứng sinh, Giấy báo tử, thông tin tử vong để thực hiện thủ tục đăng ký khai sinh, đăng ký khai tử trên môi trường điện tử” và sớm triển khai trên phạm vi toàn quốc để đảm bảo quy trình liên thông 2 nhóm thủ tục hành chính đạt hiệu quả cao hơn.</w:t>
            </w:r>
          </w:p>
        </w:tc>
        <w:tc>
          <w:tcPr>
            <w:tcW w:w="1560" w:type="dxa"/>
          </w:tcPr>
          <w:p w14:paraId="2BECA898" w14:textId="77777777" w:rsidR="00371974" w:rsidRPr="00E65C49" w:rsidRDefault="00371974" w:rsidP="00E56D6B">
            <w:pPr>
              <w:spacing w:before="120" w:after="120"/>
              <w:rPr>
                <w:sz w:val="24"/>
                <w:szCs w:val="24"/>
              </w:rPr>
            </w:pPr>
            <w:r w:rsidRPr="00E65C49">
              <w:rPr>
                <w:sz w:val="24"/>
                <w:szCs w:val="24"/>
              </w:rPr>
              <w:t>UBND tỉnh An Giang</w:t>
            </w:r>
          </w:p>
        </w:tc>
        <w:tc>
          <w:tcPr>
            <w:tcW w:w="1417" w:type="dxa"/>
            <w:shd w:val="clear" w:color="auto" w:fill="auto"/>
          </w:tcPr>
          <w:p w14:paraId="310CA4CA" w14:textId="527A493F" w:rsidR="00371974" w:rsidRPr="00E65C49" w:rsidRDefault="00371974" w:rsidP="00F369A8">
            <w:pPr>
              <w:spacing w:before="120" w:after="120"/>
              <w:rPr>
                <w:color w:val="000000"/>
                <w:sz w:val="24"/>
                <w:szCs w:val="24"/>
                <w:lang w:eastAsia="vi-VN"/>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chuyên môn thuộc Bộ Tư pháp</w:t>
            </w:r>
          </w:p>
        </w:tc>
        <w:tc>
          <w:tcPr>
            <w:tcW w:w="1559" w:type="dxa"/>
            <w:shd w:val="clear" w:color="auto" w:fill="auto"/>
          </w:tcPr>
          <w:p w14:paraId="4D1A9D7E" w14:textId="77777777" w:rsidR="00371974" w:rsidRPr="00E65C49" w:rsidRDefault="00371974" w:rsidP="00426790">
            <w:pPr>
              <w:spacing w:before="120" w:after="120"/>
              <w:rPr>
                <w:color w:val="000000"/>
                <w:sz w:val="24"/>
                <w:szCs w:val="24"/>
                <w:lang w:eastAsia="vi-VN"/>
              </w:rPr>
            </w:pPr>
            <w:r w:rsidRPr="00E65C49">
              <w:rPr>
                <w:color w:val="000000"/>
                <w:sz w:val="24"/>
                <w:szCs w:val="24"/>
                <w:lang w:eastAsia="vi-VN"/>
              </w:rPr>
              <w:t>Bộ Tư pháp</w:t>
            </w:r>
          </w:p>
        </w:tc>
      </w:tr>
      <w:tr w:rsidR="00371974" w:rsidRPr="00E65C49" w14:paraId="6F939373" w14:textId="77777777" w:rsidTr="005D6255">
        <w:trPr>
          <w:gridAfter w:val="1"/>
          <w:wAfter w:w="18" w:type="dxa"/>
          <w:trHeight w:val="603"/>
          <w:jc w:val="center"/>
        </w:trPr>
        <w:tc>
          <w:tcPr>
            <w:tcW w:w="959" w:type="dxa"/>
          </w:tcPr>
          <w:p w14:paraId="7EDF6555" w14:textId="77777777" w:rsidR="00371974" w:rsidRPr="00E65C49" w:rsidRDefault="00371974" w:rsidP="00426790">
            <w:pPr>
              <w:numPr>
                <w:ilvl w:val="0"/>
                <w:numId w:val="10"/>
              </w:numPr>
              <w:spacing w:before="120" w:after="120"/>
              <w:rPr>
                <w:b/>
                <w:sz w:val="24"/>
                <w:szCs w:val="24"/>
              </w:rPr>
            </w:pPr>
          </w:p>
        </w:tc>
        <w:tc>
          <w:tcPr>
            <w:tcW w:w="1559" w:type="dxa"/>
            <w:vMerge/>
          </w:tcPr>
          <w:p w14:paraId="5B3F68E9" w14:textId="77777777" w:rsidR="00371974" w:rsidRPr="00E65C49" w:rsidRDefault="00371974" w:rsidP="00426790">
            <w:pPr>
              <w:spacing w:before="120" w:after="120"/>
              <w:rPr>
                <w:sz w:val="24"/>
                <w:szCs w:val="24"/>
              </w:rPr>
            </w:pPr>
          </w:p>
        </w:tc>
        <w:tc>
          <w:tcPr>
            <w:tcW w:w="1701" w:type="dxa"/>
            <w:vMerge/>
            <w:shd w:val="clear" w:color="auto" w:fill="auto"/>
          </w:tcPr>
          <w:p w14:paraId="2AA89660" w14:textId="77777777" w:rsidR="00371974" w:rsidRPr="00E65C49" w:rsidRDefault="00371974" w:rsidP="00426790">
            <w:pPr>
              <w:spacing w:before="120" w:after="120"/>
              <w:rPr>
                <w:sz w:val="24"/>
                <w:szCs w:val="24"/>
              </w:rPr>
            </w:pPr>
          </w:p>
        </w:tc>
        <w:tc>
          <w:tcPr>
            <w:tcW w:w="6277" w:type="dxa"/>
          </w:tcPr>
          <w:p w14:paraId="209DB1A6" w14:textId="77777777" w:rsidR="00371974" w:rsidRPr="00E65C49" w:rsidRDefault="00371974" w:rsidP="00426790">
            <w:pPr>
              <w:spacing w:before="120" w:after="120"/>
              <w:jc w:val="both"/>
              <w:rPr>
                <w:sz w:val="24"/>
                <w:szCs w:val="24"/>
              </w:rPr>
            </w:pPr>
            <w:r w:rsidRPr="00E65C49">
              <w:rPr>
                <w:sz w:val="24"/>
                <w:szCs w:val="24"/>
              </w:rPr>
              <w:t xml:space="preserve">Đề nghị Bộ Công an kịp thời có giải pháp xử lý cấp mã định danh cá nhân đối với các trường hợp đăng ký khai sinh cho trẻ có năm sinh từ 2016 trở về trước trên Hệ thống Thông tin quản lý hộ tịch. Đồng thời quan tâm xử lý kịp thời các trường hợp </w:t>
            </w:r>
            <w:r w:rsidRPr="00E65C49">
              <w:rPr>
                <w:sz w:val="24"/>
                <w:szCs w:val="24"/>
              </w:rPr>
              <w:lastRenderedPageBreak/>
              <w:t>dữ liệu khai sinh đã có yêu cầu hủy số định danh cá nhân trên Hệ thống thông tin quản lý hộ tịch.</w:t>
            </w:r>
          </w:p>
        </w:tc>
        <w:tc>
          <w:tcPr>
            <w:tcW w:w="1560" w:type="dxa"/>
          </w:tcPr>
          <w:p w14:paraId="5CB4FFCD" w14:textId="77777777" w:rsidR="00371974" w:rsidRPr="00E65C49" w:rsidRDefault="00371974" w:rsidP="00E56D6B">
            <w:pPr>
              <w:spacing w:before="120" w:after="120"/>
              <w:rPr>
                <w:sz w:val="24"/>
                <w:szCs w:val="24"/>
              </w:rPr>
            </w:pPr>
            <w:r w:rsidRPr="00E65C49">
              <w:rPr>
                <w:sz w:val="24"/>
                <w:szCs w:val="24"/>
              </w:rPr>
              <w:lastRenderedPageBreak/>
              <w:t>UBND tỉnh An Giang</w:t>
            </w:r>
          </w:p>
        </w:tc>
        <w:tc>
          <w:tcPr>
            <w:tcW w:w="1417" w:type="dxa"/>
            <w:shd w:val="clear" w:color="auto" w:fill="auto"/>
          </w:tcPr>
          <w:p w14:paraId="26C634CA" w14:textId="42C52E78" w:rsidR="00371974" w:rsidRPr="00E65C49" w:rsidRDefault="0018190B" w:rsidP="00F369A8">
            <w:pPr>
              <w:spacing w:before="120" w:after="120"/>
              <w:rPr>
                <w:color w:val="000000"/>
                <w:sz w:val="24"/>
                <w:szCs w:val="24"/>
                <w:lang w:eastAsia="vi-VN"/>
              </w:rPr>
            </w:pPr>
            <w:r>
              <w:rPr>
                <w:color w:val="000000"/>
                <w:sz w:val="24"/>
                <w:szCs w:val="24"/>
                <w:lang w:val="vi-VN" w:eastAsia="vi-VN"/>
              </w:rPr>
              <w:t>Đ</w:t>
            </w:r>
            <w:r w:rsidRPr="00E65C49">
              <w:rPr>
                <w:color w:val="000000"/>
                <w:sz w:val="24"/>
                <w:szCs w:val="24"/>
                <w:lang w:eastAsia="vi-VN"/>
              </w:rPr>
              <w:t>ơn</w:t>
            </w:r>
            <w:r>
              <w:rPr>
                <w:color w:val="000000"/>
                <w:sz w:val="24"/>
                <w:szCs w:val="24"/>
                <w:lang w:val="vi-VN" w:eastAsia="vi-VN"/>
              </w:rPr>
              <w:t xml:space="preserve"> vị</w:t>
            </w:r>
            <w:r w:rsidRPr="00E65C49">
              <w:rPr>
                <w:color w:val="000000"/>
                <w:sz w:val="24"/>
                <w:szCs w:val="24"/>
                <w:lang w:eastAsia="vi-VN"/>
              </w:rPr>
              <w:t xml:space="preserve"> </w:t>
            </w:r>
            <w:r w:rsidR="00371974" w:rsidRPr="00E65C49">
              <w:rPr>
                <w:color w:val="000000"/>
                <w:sz w:val="24"/>
                <w:szCs w:val="24"/>
                <w:lang w:eastAsia="vi-VN"/>
              </w:rPr>
              <w:t>chuyên môn thuộc Bộ Công an</w:t>
            </w:r>
          </w:p>
        </w:tc>
        <w:tc>
          <w:tcPr>
            <w:tcW w:w="1559" w:type="dxa"/>
            <w:shd w:val="clear" w:color="auto" w:fill="auto"/>
          </w:tcPr>
          <w:p w14:paraId="1CE3F0A4" w14:textId="77777777" w:rsidR="00371974" w:rsidRPr="00E65C49" w:rsidRDefault="00371974" w:rsidP="00426790">
            <w:pPr>
              <w:spacing w:before="120" w:after="120"/>
              <w:rPr>
                <w:color w:val="000000"/>
                <w:sz w:val="24"/>
                <w:szCs w:val="24"/>
                <w:lang w:eastAsia="vi-VN"/>
              </w:rPr>
            </w:pPr>
            <w:r w:rsidRPr="00E65C49">
              <w:rPr>
                <w:color w:val="000000"/>
                <w:sz w:val="24"/>
                <w:szCs w:val="24"/>
                <w:lang w:eastAsia="vi-VN"/>
              </w:rPr>
              <w:t>Bộ Công an</w:t>
            </w:r>
          </w:p>
        </w:tc>
      </w:tr>
      <w:tr w:rsidR="00866252" w:rsidRPr="00E65C49" w14:paraId="28B769C3" w14:textId="77777777" w:rsidTr="005D6255">
        <w:trPr>
          <w:gridAfter w:val="1"/>
          <w:wAfter w:w="18" w:type="dxa"/>
          <w:trHeight w:val="603"/>
          <w:jc w:val="center"/>
        </w:trPr>
        <w:tc>
          <w:tcPr>
            <w:tcW w:w="959" w:type="dxa"/>
          </w:tcPr>
          <w:p w14:paraId="0B8C94BF" w14:textId="77777777" w:rsidR="00866252" w:rsidRPr="00E65C49" w:rsidRDefault="00866252" w:rsidP="00426790">
            <w:pPr>
              <w:numPr>
                <w:ilvl w:val="0"/>
                <w:numId w:val="10"/>
              </w:numPr>
              <w:spacing w:before="120" w:after="120"/>
              <w:rPr>
                <w:b/>
                <w:sz w:val="24"/>
                <w:szCs w:val="24"/>
              </w:rPr>
            </w:pPr>
          </w:p>
        </w:tc>
        <w:tc>
          <w:tcPr>
            <w:tcW w:w="1559" w:type="dxa"/>
          </w:tcPr>
          <w:p w14:paraId="2B332181" w14:textId="55A13AE0" w:rsidR="00866252" w:rsidRPr="00E65C49" w:rsidRDefault="00866252" w:rsidP="00426790">
            <w:pPr>
              <w:spacing w:before="120" w:after="120"/>
              <w:rPr>
                <w:sz w:val="24"/>
                <w:szCs w:val="24"/>
              </w:rPr>
            </w:pPr>
            <w:r w:rsidRPr="00E65C49">
              <w:rPr>
                <w:sz w:val="24"/>
                <w:szCs w:val="24"/>
              </w:rPr>
              <w:t>Bảo vệ quyền lợi người tiêu dùng</w:t>
            </w:r>
          </w:p>
        </w:tc>
        <w:tc>
          <w:tcPr>
            <w:tcW w:w="1701" w:type="dxa"/>
            <w:shd w:val="clear" w:color="auto" w:fill="auto"/>
          </w:tcPr>
          <w:p w14:paraId="63991B97" w14:textId="1FC128B7" w:rsidR="00866252" w:rsidRPr="00E65C49" w:rsidRDefault="00371974" w:rsidP="00426790">
            <w:pPr>
              <w:spacing w:before="120" w:after="120"/>
              <w:rPr>
                <w:sz w:val="24"/>
                <w:szCs w:val="24"/>
              </w:rPr>
            </w:pPr>
            <w:r w:rsidRPr="00E65C49">
              <w:rPr>
                <w:sz w:val="24"/>
                <w:szCs w:val="24"/>
              </w:rPr>
              <w:t>Luật Bảo vệ quyền lợi người tiêu dùng năm 2023</w:t>
            </w:r>
          </w:p>
        </w:tc>
        <w:tc>
          <w:tcPr>
            <w:tcW w:w="6277" w:type="dxa"/>
          </w:tcPr>
          <w:p w14:paraId="03C465DF" w14:textId="77777777" w:rsidR="00866252" w:rsidRPr="00E65C49" w:rsidRDefault="00866252" w:rsidP="00426790">
            <w:pPr>
              <w:spacing w:before="120" w:after="120"/>
              <w:jc w:val="both"/>
              <w:rPr>
                <w:sz w:val="24"/>
                <w:szCs w:val="24"/>
              </w:rPr>
            </w:pPr>
            <w:r w:rsidRPr="00E65C49">
              <w:rPr>
                <w:sz w:val="24"/>
                <w:szCs w:val="24"/>
              </w:rPr>
              <w:t>Khẩn trương xây dựng, ban hành các văn bản quy định chi tiết thi hành Luật Bảo vệ quyền lợi người tiêu dùng theo Danh mục và tiến độ quy định tại Quyết định </w:t>
            </w:r>
            <w:hyperlink r:id="rId9" w:tgtFrame="_blank" w:history="1">
              <w:r w:rsidRPr="00E65C49">
                <w:rPr>
                  <w:rStyle w:val="Hyperlink"/>
                  <w:color w:val="auto"/>
                  <w:sz w:val="24"/>
                  <w:szCs w:val="24"/>
                  <w:u w:val="none"/>
                </w:rPr>
                <w:t>857/QĐ-TTg</w:t>
              </w:r>
            </w:hyperlink>
            <w:r w:rsidRPr="00E65C49">
              <w:rPr>
                <w:sz w:val="24"/>
                <w:szCs w:val="24"/>
              </w:rPr>
              <w:t> ngày 18/7/2023 của Thủ tướng Chính phủ, đảm bảo có hiệu lực thi hành từ ngày 01/7/2024.</w:t>
            </w:r>
          </w:p>
        </w:tc>
        <w:tc>
          <w:tcPr>
            <w:tcW w:w="1560" w:type="dxa"/>
          </w:tcPr>
          <w:p w14:paraId="2084D2B6" w14:textId="77777777" w:rsidR="00866252" w:rsidRPr="00E65C49" w:rsidRDefault="00866252" w:rsidP="00E56D6B">
            <w:pPr>
              <w:spacing w:before="120" w:after="120"/>
              <w:rPr>
                <w:sz w:val="24"/>
                <w:szCs w:val="24"/>
              </w:rPr>
            </w:pPr>
            <w:r w:rsidRPr="00E65C49">
              <w:rPr>
                <w:sz w:val="24"/>
                <w:szCs w:val="24"/>
              </w:rPr>
              <w:t>UBND tỉnh Hải Dương</w:t>
            </w:r>
          </w:p>
        </w:tc>
        <w:tc>
          <w:tcPr>
            <w:tcW w:w="1417" w:type="dxa"/>
            <w:shd w:val="clear" w:color="auto" w:fill="auto"/>
          </w:tcPr>
          <w:p w14:paraId="22945A86" w14:textId="4A8629E2" w:rsidR="00866252" w:rsidRPr="00E65C49" w:rsidRDefault="00E56D6B" w:rsidP="00E56D6B">
            <w:pPr>
              <w:spacing w:before="120" w:after="120"/>
              <w:rPr>
                <w:color w:val="000000"/>
                <w:sz w:val="24"/>
                <w:szCs w:val="24"/>
                <w:lang w:eastAsia="vi-VN"/>
              </w:rPr>
            </w:pPr>
            <w:r>
              <w:rPr>
                <w:color w:val="000000"/>
                <w:sz w:val="24"/>
                <w:szCs w:val="24"/>
                <w:lang w:eastAsia="vi-VN"/>
              </w:rPr>
              <w:t>Bộ Công Thương</w:t>
            </w:r>
          </w:p>
        </w:tc>
        <w:tc>
          <w:tcPr>
            <w:tcW w:w="1559" w:type="dxa"/>
            <w:shd w:val="clear" w:color="auto" w:fill="auto"/>
          </w:tcPr>
          <w:p w14:paraId="30618851" w14:textId="77777777" w:rsidR="00866252" w:rsidRPr="00E65C49" w:rsidRDefault="00866252" w:rsidP="00426790">
            <w:pPr>
              <w:spacing w:before="120" w:after="120"/>
              <w:rPr>
                <w:color w:val="000000"/>
                <w:sz w:val="24"/>
                <w:szCs w:val="24"/>
                <w:lang w:eastAsia="vi-VN"/>
              </w:rPr>
            </w:pPr>
            <w:r w:rsidRPr="00E65C49">
              <w:rPr>
                <w:color w:val="000000"/>
                <w:sz w:val="24"/>
                <w:szCs w:val="24"/>
                <w:lang w:eastAsia="vi-VN"/>
              </w:rPr>
              <w:t>Chính phủ</w:t>
            </w:r>
          </w:p>
        </w:tc>
      </w:tr>
      <w:tr w:rsidR="00866252" w:rsidRPr="00E65C49" w14:paraId="6D3CB00F" w14:textId="77777777" w:rsidTr="005D6255">
        <w:trPr>
          <w:gridAfter w:val="1"/>
          <w:wAfter w:w="18" w:type="dxa"/>
          <w:trHeight w:val="229"/>
          <w:jc w:val="center"/>
        </w:trPr>
        <w:tc>
          <w:tcPr>
            <w:tcW w:w="959" w:type="dxa"/>
          </w:tcPr>
          <w:p w14:paraId="1F612B9E" w14:textId="77777777" w:rsidR="00866252" w:rsidRPr="00E65C49" w:rsidRDefault="00866252" w:rsidP="00426790">
            <w:pPr>
              <w:numPr>
                <w:ilvl w:val="0"/>
                <w:numId w:val="10"/>
              </w:numPr>
              <w:spacing w:before="120" w:after="120"/>
              <w:rPr>
                <w:b/>
                <w:sz w:val="24"/>
                <w:szCs w:val="24"/>
              </w:rPr>
            </w:pPr>
          </w:p>
        </w:tc>
        <w:tc>
          <w:tcPr>
            <w:tcW w:w="1559" w:type="dxa"/>
          </w:tcPr>
          <w:p w14:paraId="6DD314B4" w14:textId="0FD22C57" w:rsidR="00866252" w:rsidRPr="00E65C49" w:rsidRDefault="00371974" w:rsidP="00426790">
            <w:pPr>
              <w:spacing w:before="120" w:after="120"/>
              <w:rPr>
                <w:sz w:val="24"/>
                <w:szCs w:val="24"/>
              </w:rPr>
            </w:pPr>
            <w:r>
              <w:rPr>
                <w:sz w:val="24"/>
                <w:szCs w:val="24"/>
              </w:rPr>
              <w:t>V</w:t>
            </w:r>
            <w:r w:rsidR="00866252" w:rsidRPr="00E65C49">
              <w:rPr>
                <w:sz w:val="24"/>
                <w:szCs w:val="24"/>
              </w:rPr>
              <w:t>ăn hóa, thể thao và du lịch</w:t>
            </w:r>
          </w:p>
        </w:tc>
        <w:tc>
          <w:tcPr>
            <w:tcW w:w="1701" w:type="dxa"/>
            <w:shd w:val="clear" w:color="auto" w:fill="auto"/>
          </w:tcPr>
          <w:p w14:paraId="55CE2218" w14:textId="77777777" w:rsidR="00866252" w:rsidRPr="00E65C49" w:rsidRDefault="00866252" w:rsidP="00426790">
            <w:pPr>
              <w:spacing w:before="120" w:after="120"/>
              <w:rPr>
                <w:sz w:val="24"/>
                <w:szCs w:val="24"/>
              </w:rPr>
            </w:pPr>
            <w:r w:rsidRPr="00E65C49">
              <w:rPr>
                <w:sz w:val="24"/>
                <w:szCs w:val="24"/>
              </w:rPr>
              <w:t>Nghị định số 45/2019/NĐ-CP</w:t>
            </w:r>
          </w:p>
        </w:tc>
        <w:tc>
          <w:tcPr>
            <w:tcW w:w="6277" w:type="dxa"/>
          </w:tcPr>
          <w:p w14:paraId="5FFED15A" w14:textId="2ED3CBAA" w:rsidR="00866252" w:rsidRPr="00E65C49" w:rsidRDefault="00866252" w:rsidP="00426790">
            <w:pPr>
              <w:spacing w:before="120" w:after="120"/>
              <w:jc w:val="both"/>
              <w:rPr>
                <w:sz w:val="24"/>
                <w:szCs w:val="24"/>
              </w:rPr>
            </w:pPr>
            <w:r w:rsidRPr="00E65C49">
              <w:rPr>
                <w:sz w:val="24"/>
                <w:szCs w:val="24"/>
              </w:rPr>
              <w:t>Tại Điều 5 Nghị định số 45/2019/NĐ-CP ngày 21/5/2019 quy định xử phạt vi phạm hành chính trong lĩnh vực du lịch, quy định mức phạt và thẩm quyền phạt tiền trong lĩnh vực du lịch “2. Mức phạt tiền quy định tại các Điều 6, 8, 9, 10, 11, 12, 13, 14, 15, 16, 17 và 18 Nghị định này là áp dụng đối với cá nhân. Mức phạt tiền quy định tại Điều 7 Nghị định này là áp dụng đối với tổ chức.”. Hiện nay, trong thực tế việc vi phạm quy định về kinh doanh dịch vụ lữ hành chủ yếu là cá nhân, trong khi đó tại Nghị định quy định việc xử phạt quy định về kinh doanh dịch vụ lữ hành chỉ áp dụng đối với tổ chức nên không triển khai thực hiện được. Đề</w:t>
            </w:r>
            <w:r w:rsidR="00447259">
              <w:rPr>
                <w:sz w:val="24"/>
                <w:szCs w:val="24"/>
                <w:lang w:val="vi-VN"/>
              </w:rPr>
              <w:t xml:space="preserve"> nghị</w:t>
            </w:r>
            <w:r w:rsidRPr="00E65C49">
              <w:rPr>
                <w:sz w:val="24"/>
                <w:szCs w:val="24"/>
              </w:rPr>
              <w:t xml:space="preserve"> xem xét, sửa đổi quy định này.</w:t>
            </w:r>
          </w:p>
        </w:tc>
        <w:tc>
          <w:tcPr>
            <w:tcW w:w="1560" w:type="dxa"/>
          </w:tcPr>
          <w:p w14:paraId="4DB25358" w14:textId="77777777" w:rsidR="00866252" w:rsidRPr="00E65C49" w:rsidRDefault="00866252" w:rsidP="00E56D6B">
            <w:pPr>
              <w:spacing w:before="120" w:after="120"/>
              <w:rPr>
                <w:sz w:val="24"/>
                <w:szCs w:val="24"/>
              </w:rPr>
            </w:pPr>
          </w:p>
        </w:tc>
        <w:tc>
          <w:tcPr>
            <w:tcW w:w="1417" w:type="dxa"/>
            <w:shd w:val="clear" w:color="auto" w:fill="auto"/>
          </w:tcPr>
          <w:p w14:paraId="4D343527" w14:textId="150014C4" w:rsidR="00866252" w:rsidRPr="00E65C49" w:rsidRDefault="00866252" w:rsidP="00E56D6B">
            <w:pPr>
              <w:spacing w:before="120" w:after="120"/>
              <w:rPr>
                <w:color w:val="000000"/>
                <w:sz w:val="24"/>
                <w:szCs w:val="24"/>
                <w:lang w:eastAsia="vi-VN"/>
              </w:rPr>
            </w:pPr>
            <w:r w:rsidRPr="00E65C49">
              <w:rPr>
                <w:color w:val="000000"/>
                <w:sz w:val="24"/>
                <w:szCs w:val="24"/>
                <w:lang w:eastAsia="vi-VN"/>
              </w:rPr>
              <w:t>Bộ Văn hóa, Thể thao và Du lịch</w:t>
            </w:r>
          </w:p>
        </w:tc>
        <w:tc>
          <w:tcPr>
            <w:tcW w:w="1559" w:type="dxa"/>
            <w:shd w:val="clear" w:color="auto" w:fill="auto"/>
          </w:tcPr>
          <w:p w14:paraId="66E7FF5E" w14:textId="3C607142" w:rsidR="00866252" w:rsidRPr="00E65C49" w:rsidRDefault="00866252" w:rsidP="00426790">
            <w:pPr>
              <w:spacing w:before="120" w:after="120"/>
              <w:rPr>
                <w:color w:val="000000"/>
                <w:sz w:val="24"/>
                <w:szCs w:val="24"/>
                <w:lang w:eastAsia="vi-VN"/>
              </w:rPr>
            </w:pPr>
            <w:r w:rsidRPr="00E65C49">
              <w:rPr>
                <w:color w:val="000000"/>
                <w:sz w:val="24"/>
                <w:szCs w:val="24"/>
                <w:lang w:eastAsia="vi-VN"/>
              </w:rPr>
              <w:t>Chính phủ</w:t>
            </w:r>
          </w:p>
        </w:tc>
      </w:tr>
      <w:tr w:rsidR="00AF1544" w:rsidRPr="00E65C49" w14:paraId="34074C03" w14:textId="77777777" w:rsidTr="005D6255">
        <w:trPr>
          <w:gridAfter w:val="1"/>
          <w:wAfter w:w="18" w:type="dxa"/>
          <w:trHeight w:val="603"/>
          <w:jc w:val="center"/>
        </w:trPr>
        <w:tc>
          <w:tcPr>
            <w:tcW w:w="959" w:type="dxa"/>
          </w:tcPr>
          <w:p w14:paraId="4ED89484" w14:textId="77777777" w:rsidR="00AF1544" w:rsidRPr="00E65C49" w:rsidRDefault="00AF1544" w:rsidP="00426790">
            <w:pPr>
              <w:numPr>
                <w:ilvl w:val="0"/>
                <w:numId w:val="10"/>
              </w:numPr>
              <w:spacing w:before="120" w:after="120"/>
              <w:rPr>
                <w:b/>
                <w:sz w:val="24"/>
                <w:szCs w:val="24"/>
              </w:rPr>
            </w:pPr>
          </w:p>
        </w:tc>
        <w:tc>
          <w:tcPr>
            <w:tcW w:w="1559" w:type="dxa"/>
            <w:vMerge w:val="restart"/>
          </w:tcPr>
          <w:p w14:paraId="65C66D95" w14:textId="299D30DC" w:rsidR="00AF1544" w:rsidRPr="00447259" w:rsidRDefault="00AF1544" w:rsidP="00426790">
            <w:pPr>
              <w:spacing w:before="120" w:after="120"/>
              <w:rPr>
                <w:sz w:val="24"/>
                <w:szCs w:val="24"/>
                <w:shd w:val="clear" w:color="auto" w:fill="FFFFFF"/>
                <w:lang w:val="vi-VN"/>
              </w:rPr>
            </w:pPr>
            <w:r>
              <w:rPr>
                <w:sz w:val="24"/>
                <w:szCs w:val="24"/>
                <w:shd w:val="clear" w:color="auto" w:fill="FFFFFF"/>
              </w:rPr>
              <w:t>Bổ</w:t>
            </w:r>
            <w:r>
              <w:rPr>
                <w:sz w:val="24"/>
                <w:szCs w:val="24"/>
                <w:shd w:val="clear" w:color="auto" w:fill="FFFFFF"/>
                <w:lang w:val="vi-VN"/>
              </w:rPr>
              <w:t xml:space="preserve"> trợ tư pháp</w:t>
            </w:r>
          </w:p>
          <w:p w14:paraId="0866E0F9" w14:textId="77777777" w:rsidR="00AF1544" w:rsidRPr="00E65C49" w:rsidRDefault="00AF1544" w:rsidP="00426790">
            <w:pPr>
              <w:spacing w:before="120" w:after="120"/>
              <w:rPr>
                <w:sz w:val="24"/>
                <w:szCs w:val="24"/>
              </w:rPr>
            </w:pPr>
          </w:p>
        </w:tc>
        <w:tc>
          <w:tcPr>
            <w:tcW w:w="1701" w:type="dxa"/>
            <w:shd w:val="clear" w:color="auto" w:fill="auto"/>
          </w:tcPr>
          <w:p w14:paraId="6DD15CE3" w14:textId="11B121F6" w:rsidR="00AF1544" w:rsidRPr="00447259" w:rsidRDefault="00AF1544" w:rsidP="00426790">
            <w:pPr>
              <w:spacing w:before="120" w:after="120"/>
              <w:rPr>
                <w:sz w:val="24"/>
                <w:szCs w:val="24"/>
                <w:shd w:val="clear" w:color="auto" w:fill="FFFFFF"/>
              </w:rPr>
            </w:pPr>
            <w:r w:rsidRPr="00E65C49">
              <w:rPr>
                <w:sz w:val="24"/>
                <w:szCs w:val="24"/>
                <w:shd w:val="clear" w:color="auto" w:fill="FFFFFF"/>
              </w:rPr>
              <w:lastRenderedPageBreak/>
              <w:t>Luật Luật sư năm 2006</w:t>
            </w:r>
          </w:p>
        </w:tc>
        <w:tc>
          <w:tcPr>
            <w:tcW w:w="6277" w:type="dxa"/>
          </w:tcPr>
          <w:p w14:paraId="627994CD" w14:textId="154DD61B" w:rsidR="00AF1544" w:rsidRPr="00E65C49" w:rsidRDefault="00AF1544" w:rsidP="00426790">
            <w:pPr>
              <w:spacing w:before="120" w:after="120"/>
              <w:jc w:val="both"/>
              <w:rPr>
                <w:sz w:val="24"/>
                <w:szCs w:val="24"/>
              </w:rPr>
            </w:pPr>
            <w:r w:rsidRPr="00E65C49">
              <w:rPr>
                <w:sz w:val="24"/>
                <w:szCs w:val="24"/>
              </w:rPr>
              <w:t xml:space="preserve">Điểm a khoản 3 Điều 32 Luật Luật sư năm 2006 (được sửa đổi, bổ sung tại khoản 15 Điều 1 Luật sửa đổi, bổ sung một số điều của Luật Luật sư năm 2012) quy định: “Luật sư thành lập </w:t>
            </w:r>
            <w:r w:rsidRPr="00E65C49">
              <w:rPr>
                <w:sz w:val="24"/>
                <w:szCs w:val="24"/>
              </w:rPr>
              <w:lastRenderedPageBreak/>
              <w:t>hoặc tham gia thành lập tổ chức hành nghề luật sư phải có ít nhất hai năm hành nghề liên tục làm việc theo hợp đồng lao động cho tổ chức hành nghề luật sư hoặc hành nghề với tư cách cá nhân theo hợp đồng lao động cho cơ quan, tổ chức”. Tuy nhiên, tại khoản 2 Điều 35 về thủ tục đăng ký hoạt động tổ chức hành nghề luật sư không quy định về thành phần hồ sơ chứng minh điều kiện này. Điều này gây khó khăn cho Sở Tư pháp khi giải quyết thủ tục hành chính hành nghề luật sư. Đề nghị xem xét bổ sung quy định về giấy tờ chứng minh thời gian hành nghề của luật sư thành lập hoặc tham gia thành lập tổ chức</w:t>
            </w:r>
          </w:p>
        </w:tc>
        <w:tc>
          <w:tcPr>
            <w:tcW w:w="1560" w:type="dxa"/>
          </w:tcPr>
          <w:p w14:paraId="6D4E7435" w14:textId="77777777" w:rsidR="00AF1544" w:rsidRPr="00E65C49" w:rsidRDefault="00AF1544"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75CCF921" w14:textId="5330902A" w:rsidR="00AF1544" w:rsidRPr="00447259" w:rsidRDefault="00AF1544" w:rsidP="00E56D6B">
            <w:pPr>
              <w:spacing w:before="120" w:after="120"/>
              <w:rPr>
                <w:color w:val="000000"/>
                <w:sz w:val="24"/>
                <w:szCs w:val="24"/>
                <w:lang w:val="vi-VN" w:eastAsia="vi-VN"/>
              </w:rPr>
            </w:pPr>
            <w:r w:rsidRPr="00E65C49">
              <w:rPr>
                <w:sz w:val="24"/>
                <w:szCs w:val="24"/>
              </w:rPr>
              <w:t>Chính phủ</w:t>
            </w:r>
            <w:r>
              <w:rPr>
                <w:sz w:val="24"/>
                <w:szCs w:val="24"/>
                <w:lang w:val="vi-VN"/>
              </w:rPr>
              <w:t xml:space="preserve"> (</w:t>
            </w:r>
            <w:r w:rsidRPr="00E65C49">
              <w:rPr>
                <w:color w:val="000000"/>
                <w:sz w:val="24"/>
                <w:szCs w:val="24"/>
                <w:lang w:eastAsia="vi-VN"/>
              </w:rPr>
              <w:t xml:space="preserve">Bộ Tư </w:t>
            </w:r>
            <w:r w:rsidRPr="00E65C49">
              <w:rPr>
                <w:color w:val="000000"/>
                <w:sz w:val="24"/>
                <w:szCs w:val="24"/>
                <w:lang w:eastAsia="vi-VN"/>
              </w:rPr>
              <w:lastRenderedPageBreak/>
              <w:t>pháp</w:t>
            </w:r>
            <w:r>
              <w:rPr>
                <w:color w:val="000000"/>
                <w:sz w:val="24"/>
                <w:szCs w:val="24"/>
                <w:lang w:val="vi-VN" w:eastAsia="vi-VN"/>
              </w:rPr>
              <w:t>)</w:t>
            </w:r>
          </w:p>
        </w:tc>
        <w:tc>
          <w:tcPr>
            <w:tcW w:w="1559" w:type="dxa"/>
            <w:shd w:val="clear" w:color="auto" w:fill="auto"/>
          </w:tcPr>
          <w:p w14:paraId="537E6C23" w14:textId="77777777" w:rsidR="00AF1544" w:rsidRPr="00E65C49" w:rsidRDefault="00AF1544" w:rsidP="00426790">
            <w:pPr>
              <w:spacing w:before="120" w:after="120"/>
              <w:rPr>
                <w:color w:val="000000"/>
                <w:sz w:val="24"/>
                <w:szCs w:val="24"/>
                <w:lang w:eastAsia="vi-VN"/>
              </w:rPr>
            </w:pPr>
            <w:r w:rsidRPr="00E65C49">
              <w:rPr>
                <w:color w:val="000000"/>
                <w:sz w:val="24"/>
                <w:szCs w:val="24"/>
                <w:lang w:eastAsia="vi-VN"/>
              </w:rPr>
              <w:lastRenderedPageBreak/>
              <w:t>Quốc hội</w:t>
            </w:r>
          </w:p>
        </w:tc>
      </w:tr>
      <w:tr w:rsidR="00AF1544" w:rsidRPr="00E65C49" w14:paraId="6AF78845" w14:textId="77777777" w:rsidTr="005D6255">
        <w:trPr>
          <w:gridAfter w:val="1"/>
          <w:wAfter w:w="18" w:type="dxa"/>
          <w:trHeight w:val="603"/>
          <w:jc w:val="center"/>
        </w:trPr>
        <w:tc>
          <w:tcPr>
            <w:tcW w:w="959" w:type="dxa"/>
          </w:tcPr>
          <w:p w14:paraId="33FC26CD" w14:textId="77777777" w:rsidR="00AF1544" w:rsidRPr="00E65C49" w:rsidRDefault="00AF1544" w:rsidP="00426790">
            <w:pPr>
              <w:numPr>
                <w:ilvl w:val="0"/>
                <w:numId w:val="10"/>
              </w:numPr>
              <w:spacing w:before="120" w:after="120"/>
              <w:rPr>
                <w:b/>
                <w:sz w:val="24"/>
                <w:szCs w:val="24"/>
              </w:rPr>
            </w:pPr>
          </w:p>
        </w:tc>
        <w:tc>
          <w:tcPr>
            <w:tcW w:w="1559" w:type="dxa"/>
            <w:vMerge/>
          </w:tcPr>
          <w:p w14:paraId="6B695B24" w14:textId="77777777" w:rsidR="00AF1544" w:rsidRPr="00E65C49" w:rsidDel="00447259" w:rsidRDefault="00AF1544" w:rsidP="00426790">
            <w:pPr>
              <w:spacing w:before="120" w:after="120"/>
              <w:rPr>
                <w:sz w:val="24"/>
                <w:szCs w:val="24"/>
                <w:shd w:val="clear" w:color="auto" w:fill="FFFFFF"/>
              </w:rPr>
            </w:pPr>
          </w:p>
        </w:tc>
        <w:tc>
          <w:tcPr>
            <w:tcW w:w="1701" w:type="dxa"/>
            <w:shd w:val="clear" w:color="auto" w:fill="auto"/>
          </w:tcPr>
          <w:p w14:paraId="43DA57A8" w14:textId="2C7F6E0B" w:rsidR="00AF1544" w:rsidRPr="00E65C49" w:rsidRDefault="00AF1544" w:rsidP="00426790">
            <w:pPr>
              <w:spacing w:before="120" w:after="120"/>
              <w:rPr>
                <w:sz w:val="24"/>
                <w:szCs w:val="24"/>
                <w:shd w:val="clear" w:color="auto" w:fill="FFFFFF"/>
              </w:rPr>
            </w:pPr>
            <w:r w:rsidRPr="00447259">
              <w:rPr>
                <w:sz w:val="24"/>
                <w:szCs w:val="24"/>
                <w:shd w:val="clear" w:color="auto" w:fill="FFFFFF"/>
              </w:rPr>
              <w:t>Luật Đấu giá tài sản năm 2016, Luật Đầu tư năm 2020</w:t>
            </w:r>
          </w:p>
        </w:tc>
        <w:tc>
          <w:tcPr>
            <w:tcW w:w="6277" w:type="dxa"/>
          </w:tcPr>
          <w:p w14:paraId="2A61B14F" w14:textId="043C5900" w:rsidR="00AF1544" w:rsidRPr="00E65C49" w:rsidRDefault="00AF1544" w:rsidP="00426790">
            <w:pPr>
              <w:spacing w:before="120" w:after="120"/>
              <w:jc w:val="both"/>
              <w:rPr>
                <w:sz w:val="24"/>
                <w:szCs w:val="24"/>
              </w:rPr>
            </w:pPr>
            <w:r w:rsidRPr="00E65C49">
              <w:rPr>
                <w:sz w:val="24"/>
                <w:szCs w:val="24"/>
              </w:rPr>
              <w:t xml:space="preserve">Theo quy định của Luật Đầu tư năm 2020, nếu dự án của nhà đầu tư nước ngoài, tổ chức kinh tế có vốn đầu tư nước ngoài thực hiện tại địa bàn xã, phường, thị trấn ven biển thì UBND tỉnh chấp thuận chủ trương đầu tư. Thực tế, trước khi tổ chức đấu giá thì không thể xác định được có nhà đầu tư nước ngoài, tổ chức kinh tế có vốn đầu tư nước ngoài tham gia đấu giá hay không nên chưa đủ cơ sở xem xét thực hiện thủ tục chấp thuận chủ trương đầu tư dự án theo quy định tại nêu trên. Tuy nhiên, trường hợp khi tổ chức đấu giá có nhà đầu tư nước ngoài, tổ chức kinh tế có vốn đầu tư nước ngoài thì Luật Đấu giá tài sản năm 2016 không có quy định dừng cuộc đấu giá này để thực hiện thủ tục chấp thuận chủ trương đầu tư như quy định của </w:t>
            </w:r>
            <w:r w:rsidRPr="00E65C49">
              <w:rPr>
                <w:sz w:val="24"/>
                <w:szCs w:val="24"/>
              </w:rPr>
              <w:lastRenderedPageBreak/>
              <w:t>Luật Đầu tư 2020, gây khó khăn cho địa phương trong quá trình triển khai thực hiện. Đề nghị sớm có các quy định sửa đổi, bổ sung cho phù hợp để các địa phương có cơ sở triển khai thực hiện đảm bảo đúng quy định.</w:t>
            </w:r>
          </w:p>
        </w:tc>
        <w:tc>
          <w:tcPr>
            <w:tcW w:w="1560" w:type="dxa"/>
          </w:tcPr>
          <w:p w14:paraId="00DBDF0C" w14:textId="6166F06D" w:rsidR="00AF1544" w:rsidRPr="00E65C49" w:rsidRDefault="00AF1544"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0E087D72" w14:textId="2AB114BE" w:rsidR="00AF1544" w:rsidRPr="00447259" w:rsidRDefault="00AF1544" w:rsidP="00E56D6B">
            <w:pPr>
              <w:spacing w:before="120" w:after="120"/>
              <w:rPr>
                <w:sz w:val="24"/>
                <w:szCs w:val="24"/>
                <w:lang w:val="vi-VN"/>
              </w:rPr>
            </w:pPr>
            <w:r w:rsidRPr="00E65C49">
              <w:rPr>
                <w:sz w:val="24"/>
                <w:szCs w:val="24"/>
              </w:rPr>
              <w:t>Chính phủ</w:t>
            </w:r>
            <w:r>
              <w:rPr>
                <w:sz w:val="24"/>
                <w:szCs w:val="24"/>
                <w:lang w:val="vi-VN"/>
              </w:rPr>
              <w:t xml:space="preserve"> (</w:t>
            </w:r>
            <w:r w:rsidRPr="00447259">
              <w:rPr>
                <w:sz w:val="24"/>
                <w:szCs w:val="24"/>
              </w:rPr>
              <w:t>Bộ Tư pháp, Bộ Kế hoạch và Đầu tư</w:t>
            </w:r>
            <w:r>
              <w:rPr>
                <w:sz w:val="24"/>
                <w:szCs w:val="24"/>
                <w:lang w:val="vi-VN"/>
              </w:rPr>
              <w:t>)</w:t>
            </w:r>
          </w:p>
        </w:tc>
        <w:tc>
          <w:tcPr>
            <w:tcW w:w="1559" w:type="dxa"/>
            <w:shd w:val="clear" w:color="auto" w:fill="auto"/>
          </w:tcPr>
          <w:p w14:paraId="76C126B9" w14:textId="3EDE02BC" w:rsidR="00AF1544" w:rsidRPr="00E65C49" w:rsidRDefault="00AF1544" w:rsidP="00426790">
            <w:pPr>
              <w:spacing w:before="120" w:after="120"/>
              <w:rPr>
                <w:color w:val="000000"/>
                <w:sz w:val="24"/>
                <w:szCs w:val="24"/>
                <w:lang w:eastAsia="vi-VN"/>
              </w:rPr>
            </w:pPr>
            <w:r w:rsidRPr="00E65C49">
              <w:rPr>
                <w:color w:val="000000"/>
                <w:sz w:val="24"/>
                <w:szCs w:val="24"/>
                <w:lang w:eastAsia="vi-VN"/>
              </w:rPr>
              <w:t>Quốc hội</w:t>
            </w:r>
          </w:p>
        </w:tc>
      </w:tr>
      <w:tr w:rsidR="00AF1544" w:rsidRPr="00E65C49" w14:paraId="71BC9945" w14:textId="77777777" w:rsidTr="005D6255">
        <w:trPr>
          <w:gridAfter w:val="1"/>
          <w:wAfter w:w="18" w:type="dxa"/>
          <w:trHeight w:val="603"/>
          <w:jc w:val="center"/>
        </w:trPr>
        <w:tc>
          <w:tcPr>
            <w:tcW w:w="959" w:type="dxa"/>
          </w:tcPr>
          <w:p w14:paraId="53CE89B9" w14:textId="77777777" w:rsidR="00AF1544" w:rsidRPr="00E65C49" w:rsidRDefault="00AF1544" w:rsidP="00426790">
            <w:pPr>
              <w:numPr>
                <w:ilvl w:val="0"/>
                <w:numId w:val="10"/>
              </w:numPr>
              <w:spacing w:before="120" w:after="120"/>
              <w:rPr>
                <w:b/>
                <w:sz w:val="24"/>
                <w:szCs w:val="24"/>
              </w:rPr>
            </w:pPr>
          </w:p>
        </w:tc>
        <w:tc>
          <w:tcPr>
            <w:tcW w:w="1559" w:type="dxa"/>
            <w:vMerge w:val="restart"/>
          </w:tcPr>
          <w:p w14:paraId="35866383" w14:textId="67BECE1B" w:rsidR="00AF1544" w:rsidRPr="00447259" w:rsidDel="00447259" w:rsidRDefault="00AF1544" w:rsidP="00426790">
            <w:pPr>
              <w:spacing w:before="120" w:after="120"/>
              <w:rPr>
                <w:sz w:val="24"/>
                <w:szCs w:val="24"/>
                <w:shd w:val="clear" w:color="auto" w:fill="FFFFFF"/>
                <w:lang w:val="vi-VN"/>
              </w:rPr>
            </w:pPr>
            <w:r>
              <w:rPr>
                <w:sz w:val="24"/>
                <w:szCs w:val="24"/>
                <w:shd w:val="clear" w:color="auto" w:fill="FFFFFF"/>
              </w:rPr>
              <w:t>Hành</w:t>
            </w:r>
            <w:r>
              <w:rPr>
                <w:sz w:val="24"/>
                <w:szCs w:val="24"/>
                <w:shd w:val="clear" w:color="auto" w:fill="FFFFFF"/>
                <w:lang w:val="vi-VN"/>
              </w:rPr>
              <w:t xml:space="preserve"> chính</w:t>
            </w:r>
          </w:p>
        </w:tc>
        <w:tc>
          <w:tcPr>
            <w:tcW w:w="1701" w:type="dxa"/>
            <w:shd w:val="clear" w:color="auto" w:fill="auto"/>
          </w:tcPr>
          <w:p w14:paraId="7FA4623E" w14:textId="64E9F31D" w:rsidR="00AF1544" w:rsidRPr="00447259" w:rsidRDefault="00AF1544" w:rsidP="00426790">
            <w:pPr>
              <w:spacing w:before="120" w:after="120"/>
              <w:rPr>
                <w:sz w:val="24"/>
                <w:szCs w:val="24"/>
                <w:shd w:val="clear" w:color="auto" w:fill="FFFFFF"/>
              </w:rPr>
            </w:pPr>
            <w:r w:rsidRPr="00E65C49">
              <w:rPr>
                <w:sz w:val="24"/>
                <w:szCs w:val="24"/>
                <w:shd w:val="clear" w:color="auto" w:fill="FFFFFF"/>
              </w:rPr>
              <w:t>Luật Viên chức năm 2010</w:t>
            </w:r>
          </w:p>
        </w:tc>
        <w:tc>
          <w:tcPr>
            <w:tcW w:w="6277" w:type="dxa"/>
          </w:tcPr>
          <w:p w14:paraId="633D16EC" w14:textId="77777777" w:rsidR="00AF1544" w:rsidRPr="00E65C49" w:rsidRDefault="00AF1544" w:rsidP="00447259">
            <w:pPr>
              <w:spacing w:before="120" w:after="120"/>
              <w:jc w:val="both"/>
              <w:rPr>
                <w:sz w:val="24"/>
                <w:szCs w:val="24"/>
              </w:rPr>
            </w:pPr>
            <w:r w:rsidRPr="00E65C49">
              <w:rPr>
                <w:sz w:val="24"/>
                <w:szCs w:val="24"/>
              </w:rPr>
              <w:t xml:space="preserve">Theo Điều 48 Luật Viên chức năm 2010, quản lý viên chức gồm các nội dung: “Xây dựng vị trí việc làm; Tuyển dụng viên chức; Ký hợp đồng làm việc; Bổ nhiệm, thay đổi chức danh nghề nghiệp; Thay đổi vị trí việc làm, biệt phái, chấm dứt hợp đồng làm việc, giải quyết chế độ thôi việc; Bổ nhiệm, miễn nhiệm viên chức quản lý; sắp xếp, bố trí và sử dụng viên chức theo nhu cầu công việc;Thực hiện việc đánh giá, khen thưởng, kỷ luật viên chức; Thực hiện chế độ tiền lương, các chính sách đãi ngộ, chế độ đào tạo, bồi dưỡng viên chức; Lập, quản lý hồ sơ viên chức; thực hiện chế độ báo cáo về quản lý viên chức thuộc phạm vi quản lý” mà không có nội dung về chuyển công tác. </w:t>
            </w:r>
          </w:p>
          <w:p w14:paraId="39A55053" w14:textId="77777777" w:rsidR="00AF1544" w:rsidRPr="00E65C49" w:rsidRDefault="00AF1544" w:rsidP="00447259">
            <w:pPr>
              <w:spacing w:before="120" w:after="120"/>
              <w:jc w:val="both"/>
              <w:rPr>
                <w:sz w:val="24"/>
                <w:szCs w:val="24"/>
              </w:rPr>
            </w:pPr>
            <w:r w:rsidRPr="00E65C49">
              <w:rPr>
                <w:sz w:val="24"/>
                <w:szCs w:val="24"/>
              </w:rPr>
              <w:t xml:space="preserve"> Đồng thời, trong quy định của Luật Viên chức năm 2011 chỉ đề cập nội dung chuyển công tác trong quy định về thay đổi nội dung, ký kết tiếp, tạm hoãn và chấm dứt hợp đồng làm việc tại Điều 28: “khi viên chức chuyển công tác đến cơ quan, đơn vị khác thì phải chấm dứt hợp đồng làm việc với đơn vị sự nghiệp công lập đang làm việc”. Luật Viên chức và các văn bản hướng dẫn không có quy định về trường hợp chuyển công </w:t>
            </w:r>
            <w:r w:rsidRPr="00E65C49">
              <w:rPr>
                <w:sz w:val="24"/>
                <w:szCs w:val="24"/>
              </w:rPr>
              <w:lastRenderedPageBreak/>
              <w:t>tác dẫn đến thực tiễn địa phương gặp phải khó khăn.</w:t>
            </w:r>
          </w:p>
          <w:p w14:paraId="6059D391" w14:textId="16074BE8" w:rsidR="00AF1544" w:rsidRPr="00E65C49" w:rsidRDefault="00AF1544" w:rsidP="00447259">
            <w:pPr>
              <w:spacing w:before="120" w:after="120"/>
              <w:jc w:val="both"/>
              <w:rPr>
                <w:sz w:val="24"/>
                <w:szCs w:val="24"/>
              </w:rPr>
            </w:pPr>
            <w:r w:rsidRPr="00E65C49">
              <w:rPr>
                <w:sz w:val="24"/>
                <w:szCs w:val="24"/>
              </w:rPr>
              <w:t>Đề nghị bổ sung quy định về nội dung này vào Luật Viên chức.</w:t>
            </w:r>
          </w:p>
        </w:tc>
        <w:tc>
          <w:tcPr>
            <w:tcW w:w="1560" w:type="dxa"/>
          </w:tcPr>
          <w:p w14:paraId="71164301" w14:textId="791E5399" w:rsidR="00AF1544" w:rsidRPr="00E65C49" w:rsidRDefault="00AF1544"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7E157BB0" w14:textId="33F247B2" w:rsidR="00AF1544" w:rsidRPr="00E65C49" w:rsidRDefault="00AF1544" w:rsidP="00E56D6B">
            <w:pPr>
              <w:spacing w:before="120" w:after="120"/>
              <w:rPr>
                <w:sz w:val="24"/>
                <w:szCs w:val="24"/>
              </w:rPr>
            </w:pPr>
            <w:r w:rsidRPr="00E65C49">
              <w:rPr>
                <w:sz w:val="24"/>
                <w:szCs w:val="24"/>
              </w:rPr>
              <w:t>Chính phủ</w:t>
            </w:r>
            <w:r>
              <w:rPr>
                <w:sz w:val="24"/>
                <w:szCs w:val="24"/>
                <w:lang w:val="vi-VN"/>
              </w:rPr>
              <w:t xml:space="preserve"> (</w:t>
            </w:r>
            <w:r w:rsidRPr="00E65C49">
              <w:rPr>
                <w:color w:val="000000"/>
                <w:sz w:val="24"/>
                <w:szCs w:val="24"/>
                <w:lang w:eastAsia="vi-VN"/>
              </w:rPr>
              <w:t>Bộ Nội vụ</w:t>
            </w:r>
            <w:r>
              <w:rPr>
                <w:color w:val="000000"/>
                <w:sz w:val="24"/>
                <w:szCs w:val="24"/>
                <w:lang w:val="vi-VN" w:eastAsia="vi-VN"/>
              </w:rPr>
              <w:t>)</w:t>
            </w:r>
          </w:p>
        </w:tc>
        <w:tc>
          <w:tcPr>
            <w:tcW w:w="1559" w:type="dxa"/>
            <w:shd w:val="clear" w:color="auto" w:fill="auto"/>
          </w:tcPr>
          <w:p w14:paraId="193718BC" w14:textId="0CE31947" w:rsidR="00AF1544" w:rsidRPr="00E65C49" w:rsidRDefault="00AF1544" w:rsidP="00426790">
            <w:pPr>
              <w:spacing w:before="120" w:after="120"/>
              <w:rPr>
                <w:color w:val="000000"/>
                <w:sz w:val="24"/>
                <w:szCs w:val="24"/>
                <w:lang w:eastAsia="vi-VN"/>
              </w:rPr>
            </w:pPr>
            <w:r w:rsidRPr="00E65C49">
              <w:rPr>
                <w:color w:val="000000"/>
                <w:sz w:val="24"/>
                <w:szCs w:val="24"/>
                <w:lang w:eastAsia="vi-VN"/>
              </w:rPr>
              <w:t>Quốc hội</w:t>
            </w:r>
          </w:p>
        </w:tc>
      </w:tr>
      <w:tr w:rsidR="00AF1544" w:rsidRPr="00E65C49" w14:paraId="1CDA1952" w14:textId="77777777" w:rsidTr="005D6255">
        <w:trPr>
          <w:gridAfter w:val="1"/>
          <w:wAfter w:w="18" w:type="dxa"/>
          <w:trHeight w:val="603"/>
          <w:jc w:val="center"/>
        </w:trPr>
        <w:tc>
          <w:tcPr>
            <w:tcW w:w="959" w:type="dxa"/>
          </w:tcPr>
          <w:p w14:paraId="3109F7A4" w14:textId="77777777" w:rsidR="00AF1544" w:rsidRPr="00E65C49" w:rsidRDefault="00AF1544" w:rsidP="00426790">
            <w:pPr>
              <w:numPr>
                <w:ilvl w:val="0"/>
                <w:numId w:val="10"/>
              </w:numPr>
              <w:spacing w:before="120" w:after="120"/>
              <w:rPr>
                <w:b/>
                <w:sz w:val="24"/>
                <w:szCs w:val="24"/>
              </w:rPr>
            </w:pPr>
          </w:p>
        </w:tc>
        <w:tc>
          <w:tcPr>
            <w:tcW w:w="1559" w:type="dxa"/>
            <w:vMerge/>
          </w:tcPr>
          <w:p w14:paraId="666E1FF3" w14:textId="77777777" w:rsidR="00AF1544" w:rsidRDefault="00AF1544" w:rsidP="00426790">
            <w:pPr>
              <w:spacing w:before="120" w:after="120"/>
              <w:rPr>
                <w:sz w:val="24"/>
                <w:szCs w:val="24"/>
                <w:shd w:val="clear" w:color="auto" w:fill="FFFFFF"/>
              </w:rPr>
            </w:pPr>
          </w:p>
        </w:tc>
        <w:tc>
          <w:tcPr>
            <w:tcW w:w="1701" w:type="dxa"/>
            <w:shd w:val="clear" w:color="auto" w:fill="auto"/>
          </w:tcPr>
          <w:p w14:paraId="29CC9129" w14:textId="2B12AA47" w:rsidR="00AF1544" w:rsidRPr="00E65C49" w:rsidRDefault="00AF1544" w:rsidP="00426790">
            <w:pPr>
              <w:spacing w:before="120" w:after="120"/>
              <w:rPr>
                <w:sz w:val="24"/>
                <w:szCs w:val="24"/>
                <w:shd w:val="clear" w:color="auto" w:fill="FFFFFF"/>
              </w:rPr>
            </w:pPr>
            <w:r w:rsidRPr="00447259">
              <w:rPr>
                <w:sz w:val="24"/>
                <w:szCs w:val="20"/>
                <w:shd w:val="clear" w:color="auto" w:fill="FFFFFF"/>
              </w:rPr>
              <w:t>Luật Lưu trữ năm 2011</w:t>
            </w:r>
          </w:p>
        </w:tc>
        <w:tc>
          <w:tcPr>
            <w:tcW w:w="6277" w:type="dxa"/>
          </w:tcPr>
          <w:p w14:paraId="27E98A3E" w14:textId="2DF2CF35" w:rsidR="00AF1544" w:rsidRPr="00E65C49" w:rsidRDefault="00AF1544" w:rsidP="00447259">
            <w:pPr>
              <w:spacing w:before="120" w:after="120"/>
              <w:jc w:val="both"/>
              <w:rPr>
                <w:sz w:val="24"/>
                <w:szCs w:val="24"/>
              </w:rPr>
            </w:pPr>
            <w:r w:rsidRPr="00E65C49">
              <w:rPr>
                <w:sz w:val="24"/>
                <w:szCs w:val="24"/>
              </w:rPr>
              <w:t>Luật Lưu trữ năm 2011 chưa có các quy định cụ thể về quản lý tài liệu lưu trữ điện tử, thu thập tài liệu lưu trữ điện tử về Lưu trữ lịch sử, sử dụng tài liệu lưu trữ điện tử… Đề nghị bổ sung nội dung này vào Luật Lưu trữ.</w:t>
            </w:r>
          </w:p>
        </w:tc>
        <w:tc>
          <w:tcPr>
            <w:tcW w:w="1560" w:type="dxa"/>
          </w:tcPr>
          <w:p w14:paraId="456936C7" w14:textId="3EAF0632" w:rsidR="00AF1544" w:rsidRPr="00E65C49" w:rsidRDefault="00AF1544" w:rsidP="00E56D6B">
            <w:pPr>
              <w:spacing w:before="120" w:after="120"/>
              <w:rPr>
                <w:sz w:val="24"/>
                <w:szCs w:val="24"/>
              </w:rPr>
            </w:pPr>
            <w:r w:rsidRPr="00E65C49">
              <w:rPr>
                <w:sz w:val="24"/>
                <w:szCs w:val="24"/>
              </w:rPr>
              <w:t>UBND tỉnh Hà Tĩnh</w:t>
            </w:r>
          </w:p>
        </w:tc>
        <w:tc>
          <w:tcPr>
            <w:tcW w:w="1417" w:type="dxa"/>
            <w:shd w:val="clear" w:color="auto" w:fill="auto"/>
          </w:tcPr>
          <w:p w14:paraId="70674A5B" w14:textId="6C932946" w:rsidR="00AF1544" w:rsidRPr="00E65C49" w:rsidRDefault="00AF1544" w:rsidP="00E56D6B">
            <w:pPr>
              <w:spacing w:before="120" w:after="120"/>
              <w:rPr>
                <w:sz w:val="24"/>
                <w:szCs w:val="24"/>
              </w:rPr>
            </w:pPr>
            <w:r w:rsidRPr="00E65C49">
              <w:rPr>
                <w:sz w:val="24"/>
                <w:szCs w:val="24"/>
              </w:rPr>
              <w:t>Chính phủ</w:t>
            </w:r>
            <w:r>
              <w:rPr>
                <w:sz w:val="24"/>
                <w:szCs w:val="24"/>
                <w:lang w:val="vi-VN"/>
              </w:rPr>
              <w:t xml:space="preserve"> (</w:t>
            </w:r>
            <w:r w:rsidRPr="00E65C49">
              <w:rPr>
                <w:color w:val="000000"/>
                <w:sz w:val="24"/>
                <w:szCs w:val="24"/>
                <w:lang w:eastAsia="vi-VN"/>
              </w:rPr>
              <w:t>Bộ Nội vụ</w:t>
            </w:r>
            <w:r>
              <w:rPr>
                <w:color w:val="000000"/>
                <w:sz w:val="24"/>
                <w:szCs w:val="24"/>
                <w:lang w:val="vi-VN" w:eastAsia="vi-VN"/>
              </w:rPr>
              <w:t>)</w:t>
            </w:r>
          </w:p>
        </w:tc>
        <w:tc>
          <w:tcPr>
            <w:tcW w:w="1559" w:type="dxa"/>
            <w:shd w:val="clear" w:color="auto" w:fill="auto"/>
          </w:tcPr>
          <w:p w14:paraId="459C6BA3" w14:textId="32CAF9AB" w:rsidR="00AF1544" w:rsidRPr="00E65C49" w:rsidRDefault="00AF1544" w:rsidP="00426790">
            <w:pPr>
              <w:spacing w:before="120" w:after="120"/>
              <w:rPr>
                <w:color w:val="000000"/>
                <w:sz w:val="24"/>
                <w:szCs w:val="24"/>
                <w:lang w:eastAsia="vi-VN"/>
              </w:rPr>
            </w:pPr>
            <w:r w:rsidRPr="00E65C49">
              <w:rPr>
                <w:color w:val="000000"/>
                <w:sz w:val="24"/>
                <w:szCs w:val="24"/>
                <w:lang w:eastAsia="vi-VN"/>
              </w:rPr>
              <w:t>Quốc hội</w:t>
            </w:r>
          </w:p>
        </w:tc>
      </w:tr>
      <w:tr w:rsidR="00AF1544" w:rsidRPr="00E65C49" w14:paraId="7F8F5599" w14:textId="77777777" w:rsidTr="005D6255">
        <w:trPr>
          <w:gridAfter w:val="1"/>
          <w:wAfter w:w="18" w:type="dxa"/>
          <w:trHeight w:val="603"/>
          <w:jc w:val="center"/>
        </w:trPr>
        <w:tc>
          <w:tcPr>
            <w:tcW w:w="959" w:type="dxa"/>
          </w:tcPr>
          <w:p w14:paraId="2C578ECB" w14:textId="77777777" w:rsidR="00AF1544" w:rsidRPr="00E65C49" w:rsidRDefault="00AF1544" w:rsidP="00426790">
            <w:pPr>
              <w:numPr>
                <w:ilvl w:val="0"/>
                <w:numId w:val="10"/>
              </w:numPr>
              <w:spacing w:before="120" w:after="120"/>
              <w:rPr>
                <w:b/>
                <w:sz w:val="24"/>
                <w:szCs w:val="24"/>
              </w:rPr>
            </w:pPr>
          </w:p>
        </w:tc>
        <w:tc>
          <w:tcPr>
            <w:tcW w:w="1559" w:type="dxa"/>
            <w:vMerge/>
          </w:tcPr>
          <w:p w14:paraId="360DC52F" w14:textId="77777777" w:rsidR="00AF1544" w:rsidRDefault="00AF1544" w:rsidP="00426790">
            <w:pPr>
              <w:spacing w:before="120" w:after="120"/>
              <w:rPr>
                <w:sz w:val="24"/>
                <w:szCs w:val="24"/>
                <w:shd w:val="clear" w:color="auto" w:fill="FFFFFF"/>
              </w:rPr>
            </w:pPr>
          </w:p>
        </w:tc>
        <w:tc>
          <w:tcPr>
            <w:tcW w:w="1701" w:type="dxa"/>
            <w:shd w:val="clear" w:color="auto" w:fill="auto"/>
          </w:tcPr>
          <w:p w14:paraId="495261D5" w14:textId="3A6466F4" w:rsidR="00AF1544" w:rsidRPr="00447259" w:rsidRDefault="00AF1544" w:rsidP="00426790">
            <w:pPr>
              <w:spacing w:before="120" w:after="120"/>
              <w:rPr>
                <w:sz w:val="24"/>
                <w:szCs w:val="20"/>
                <w:shd w:val="clear" w:color="auto" w:fill="FFFFFF"/>
              </w:rPr>
            </w:pPr>
            <w:r w:rsidRPr="00E65C49">
              <w:rPr>
                <w:sz w:val="24"/>
                <w:szCs w:val="24"/>
              </w:rPr>
              <w:t>Luật Lưu trữ năm 2011, Luật Bảo vệ bí mật nhà nước năm 2018</w:t>
            </w:r>
          </w:p>
        </w:tc>
        <w:tc>
          <w:tcPr>
            <w:tcW w:w="6277" w:type="dxa"/>
          </w:tcPr>
          <w:p w14:paraId="6253F6D6" w14:textId="77777777" w:rsidR="00AF1544" w:rsidRPr="00E65C49" w:rsidRDefault="00AF1544" w:rsidP="00447259">
            <w:pPr>
              <w:spacing w:before="120" w:after="120"/>
              <w:jc w:val="both"/>
              <w:rPr>
                <w:sz w:val="24"/>
                <w:szCs w:val="24"/>
              </w:rPr>
            </w:pPr>
            <w:r w:rsidRPr="00E65C49">
              <w:rPr>
                <w:sz w:val="24"/>
                <w:szCs w:val="24"/>
              </w:rPr>
              <w:t>Tại khoản 4 Điều 30 Luật Lưu trữ năm 2011 quy định tài liệu lưu trữ thuộc Danh mục tài liệu có đóng dấu chỉ các mức độ mật được sử dụng rộng rãi trong các trường hợp sau đây: “b) Sau 40 năm, kể từ năm công việc kết thúc đối với tài liệu có đóng dấu Mật nhưng chưa được giải Mật; c) Sau 60 năm, kể từ năm công việc kết thúc đối với tài liệu có đóng dấu tối Mật, tuyệt Mật nhưng chưa được giải mật.”</w:t>
            </w:r>
          </w:p>
          <w:p w14:paraId="4A314A68" w14:textId="77777777" w:rsidR="00AF1544" w:rsidRPr="00E65C49" w:rsidRDefault="00AF1544" w:rsidP="00447259">
            <w:pPr>
              <w:spacing w:before="120" w:after="120"/>
              <w:jc w:val="both"/>
              <w:rPr>
                <w:sz w:val="24"/>
                <w:szCs w:val="24"/>
              </w:rPr>
            </w:pPr>
            <w:r w:rsidRPr="00E65C49">
              <w:rPr>
                <w:sz w:val="24"/>
                <w:szCs w:val="24"/>
              </w:rPr>
              <w:t xml:space="preserve">Trong khi đó, tại khoản 1 Điều 19 Luật Bảo vệ bí mật nhà nước năm 2018 quy định: “Thời hạn bảo vệ bí mật nhà nước là khoảng thời gian được tính từ ngày xác định độ mật của bí mật nhà nước đến hết thời hạn sau đây: a) 30 năm đối với bí mật nhà nước độ Tuyệt mật; b) 20 năm đối với bí mật nhà nước độ Tối mật; c) 10 năm đối với bí mật nhà nước độ Mật”. Như vậy, thời hạn bảo vệ bí mật nhà nước giữa Luật Lưu trữ và Luật Bảo vệ bí mật nhà nước chưa thống nhất dẫn đến vướng mắc </w:t>
            </w:r>
            <w:r w:rsidRPr="00E65C49">
              <w:rPr>
                <w:sz w:val="24"/>
                <w:szCs w:val="24"/>
              </w:rPr>
              <w:lastRenderedPageBreak/>
              <w:t>trong thực tiễn.</w:t>
            </w:r>
          </w:p>
          <w:p w14:paraId="78800656" w14:textId="60004960" w:rsidR="00AF1544" w:rsidRPr="00E65C49" w:rsidRDefault="00AF1544" w:rsidP="00447259">
            <w:pPr>
              <w:spacing w:before="120" w:after="120"/>
              <w:jc w:val="both"/>
              <w:rPr>
                <w:sz w:val="24"/>
                <w:szCs w:val="24"/>
              </w:rPr>
            </w:pPr>
            <w:r w:rsidRPr="00E65C49">
              <w:rPr>
                <w:sz w:val="24"/>
                <w:szCs w:val="24"/>
              </w:rPr>
              <w:t>Đề nghị sửa quy định này đảm bảo tính thống nhất trong hệ thống pháp luật.</w:t>
            </w:r>
          </w:p>
        </w:tc>
        <w:tc>
          <w:tcPr>
            <w:tcW w:w="1560" w:type="dxa"/>
          </w:tcPr>
          <w:p w14:paraId="628008E7" w14:textId="060D5F81" w:rsidR="00AF1544" w:rsidRPr="00E65C49" w:rsidRDefault="00AF1544"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64E262E7" w14:textId="01D9B114" w:rsidR="00AF1544" w:rsidRPr="00E65C49" w:rsidRDefault="00AF1544" w:rsidP="00E56D6B">
            <w:pPr>
              <w:spacing w:before="120" w:after="120"/>
              <w:rPr>
                <w:sz w:val="24"/>
                <w:szCs w:val="24"/>
              </w:rPr>
            </w:pPr>
            <w:r w:rsidRPr="00E65C49">
              <w:rPr>
                <w:sz w:val="24"/>
                <w:szCs w:val="24"/>
              </w:rPr>
              <w:t>Chính phủ</w:t>
            </w:r>
            <w:r>
              <w:rPr>
                <w:sz w:val="24"/>
                <w:szCs w:val="24"/>
                <w:lang w:val="vi-VN"/>
              </w:rPr>
              <w:t xml:space="preserve"> (</w:t>
            </w:r>
            <w:r w:rsidRPr="00E65C49">
              <w:rPr>
                <w:color w:val="000000"/>
                <w:sz w:val="24"/>
                <w:szCs w:val="24"/>
                <w:lang w:eastAsia="vi-VN"/>
              </w:rPr>
              <w:t>Bộ Nội vụ</w:t>
            </w:r>
            <w:r>
              <w:rPr>
                <w:color w:val="000000"/>
                <w:sz w:val="24"/>
                <w:szCs w:val="24"/>
                <w:lang w:val="vi-VN" w:eastAsia="vi-VN"/>
              </w:rPr>
              <w:t>)</w:t>
            </w:r>
          </w:p>
        </w:tc>
        <w:tc>
          <w:tcPr>
            <w:tcW w:w="1559" w:type="dxa"/>
            <w:shd w:val="clear" w:color="auto" w:fill="auto"/>
          </w:tcPr>
          <w:p w14:paraId="5BF921B7" w14:textId="61DE53E5" w:rsidR="00AF1544" w:rsidRPr="00E65C49" w:rsidRDefault="00AF1544" w:rsidP="00426790">
            <w:pPr>
              <w:spacing w:before="120" w:after="120"/>
              <w:rPr>
                <w:color w:val="000000"/>
                <w:sz w:val="24"/>
                <w:szCs w:val="24"/>
                <w:lang w:eastAsia="vi-VN"/>
              </w:rPr>
            </w:pPr>
            <w:r w:rsidRPr="00E65C49">
              <w:rPr>
                <w:color w:val="000000"/>
                <w:sz w:val="24"/>
                <w:szCs w:val="24"/>
                <w:lang w:eastAsia="vi-VN"/>
              </w:rPr>
              <w:t>Quốc hội</w:t>
            </w:r>
          </w:p>
        </w:tc>
      </w:tr>
      <w:tr w:rsidR="00447259" w:rsidRPr="00E65C49" w14:paraId="50F11AE1" w14:textId="77777777" w:rsidTr="005D6255">
        <w:trPr>
          <w:gridAfter w:val="1"/>
          <w:wAfter w:w="18" w:type="dxa"/>
          <w:trHeight w:val="603"/>
          <w:jc w:val="center"/>
        </w:trPr>
        <w:tc>
          <w:tcPr>
            <w:tcW w:w="959" w:type="dxa"/>
          </w:tcPr>
          <w:p w14:paraId="1342E0A4" w14:textId="77777777" w:rsidR="00447259" w:rsidRPr="00E65C49" w:rsidRDefault="00447259" w:rsidP="00426790">
            <w:pPr>
              <w:numPr>
                <w:ilvl w:val="0"/>
                <w:numId w:val="10"/>
              </w:numPr>
              <w:spacing w:before="120" w:after="120"/>
              <w:rPr>
                <w:b/>
                <w:sz w:val="24"/>
                <w:szCs w:val="24"/>
              </w:rPr>
            </w:pPr>
          </w:p>
        </w:tc>
        <w:tc>
          <w:tcPr>
            <w:tcW w:w="1559" w:type="dxa"/>
          </w:tcPr>
          <w:p w14:paraId="07B0C268" w14:textId="41176E6D" w:rsidR="00447259" w:rsidRDefault="00AF1544" w:rsidP="00426790">
            <w:pPr>
              <w:spacing w:before="120" w:after="120"/>
              <w:rPr>
                <w:sz w:val="24"/>
                <w:szCs w:val="24"/>
                <w:shd w:val="clear" w:color="auto" w:fill="FFFFFF"/>
              </w:rPr>
            </w:pPr>
            <w:r w:rsidRPr="00E65C49">
              <w:rPr>
                <w:shd w:val="clear" w:color="auto" w:fill="FFFFFF"/>
              </w:rPr>
              <w:t>Bảo vệ bí mật nhà nước</w:t>
            </w:r>
          </w:p>
        </w:tc>
        <w:tc>
          <w:tcPr>
            <w:tcW w:w="1701" w:type="dxa"/>
            <w:shd w:val="clear" w:color="auto" w:fill="auto"/>
          </w:tcPr>
          <w:p w14:paraId="67D3D70D" w14:textId="77777777" w:rsidR="00AF1544" w:rsidRPr="00E65C49" w:rsidRDefault="00AF1544" w:rsidP="00AF1544">
            <w:pPr>
              <w:pStyle w:val="NormalWeb"/>
              <w:shd w:val="clear" w:color="auto" w:fill="FFFFFF"/>
              <w:spacing w:before="120" w:beforeAutospacing="0" w:after="120" w:afterAutospacing="0" w:line="276" w:lineRule="auto"/>
              <w:rPr>
                <w:shd w:val="clear" w:color="auto" w:fill="FFFFFF"/>
              </w:rPr>
            </w:pPr>
            <w:r w:rsidRPr="00E65C49">
              <w:rPr>
                <w:shd w:val="clear" w:color="auto" w:fill="FFFFFF"/>
              </w:rPr>
              <w:t>Luật Bảo vệ bí mật nhà nước năm 2018</w:t>
            </w:r>
          </w:p>
          <w:p w14:paraId="231EC68E" w14:textId="77777777" w:rsidR="00447259" w:rsidRPr="00E65C49" w:rsidRDefault="00447259" w:rsidP="00426790">
            <w:pPr>
              <w:spacing w:before="120" w:after="120"/>
              <w:rPr>
                <w:sz w:val="24"/>
                <w:szCs w:val="24"/>
              </w:rPr>
            </w:pPr>
          </w:p>
        </w:tc>
        <w:tc>
          <w:tcPr>
            <w:tcW w:w="6277" w:type="dxa"/>
          </w:tcPr>
          <w:p w14:paraId="6EB406F5" w14:textId="2D18D345" w:rsidR="00447259" w:rsidRPr="00E65C49" w:rsidRDefault="00AF1544" w:rsidP="00447259">
            <w:pPr>
              <w:spacing w:before="120" w:after="120"/>
              <w:jc w:val="both"/>
              <w:rPr>
                <w:sz w:val="24"/>
                <w:szCs w:val="24"/>
              </w:rPr>
            </w:pPr>
            <w:r w:rsidRPr="00E65C49">
              <w:rPr>
                <w:sz w:val="24"/>
                <w:szCs w:val="24"/>
              </w:rPr>
              <w:t>Tại Điều 11 Luật Bảo vệ bí mật nhà nước quy định về “sao, chụp tài liệu, vật chứa bí mật nhà nước”, người có thẩm quyền cho phép sao, chụp bí mật nhà nước không bao gồm Chủ tịch UBND cấp xã, Chỉ huy Công an cấp xã. Thực tế hiện nay, Chủ tịch UBND cấp xã, Chỉ huy Công an cấp xã hàng ngày tiếp nhận nhiều văn bản có nội dung bí mật nhà nước cả bản giấy và bản điện tử cần sao, chụp để triển khai thực hiện. Do đó dẫn đến quá trình lãnh đạo, chỉ đạo và tổ chức thực hiện gặp nhiều khó khăn. Đề xuất bổ sung thẩm quyền “sao, chụp tài liệu, vật chứa bí mật nhà nước” đối với Chủ tịch UBND cấp xã, Chỉ huy Công an cấp xã.</w:t>
            </w:r>
          </w:p>
        </w:tc>
        <w:tc>
          <w:tcPr>
            <w:tcW w:w="1560" w:type="dxa"/>
          </w:tcPr>
          <w:p w14:paraId="0B7BC8E3" w14:textId="18090F34" w:rsidR="00447259" w:rsidRPr="00E65C49" w:rsidRDefault="00AF1544" w:rsidP="00E56D6B">
            <w:pPr>
              <w:spacing w:before="120" w:after="120"/>
              <w:rPr>
                <w:sz w:val="24"/>
                <w:szCs w:val="24"/>
              </w:rPr>
            </w:pPr>
            <w:r w:rsidRPr="00E65C49">
              <w:rPr>
                <w:sz w:val="24"/>
                <w:szCs w:val="24"/>
              </w:rPr>
              <w:t>UBND tỉnh Hà Tĩnh</w:t>
            </w:r>
          </w:p>
        </w:tc>
        <w:tc>
          <w:tcPr>
            <w:tcW w:w="1417" w:type="dxa"/>
            <w:shd w:val="clear" w:color="auto" w:fill="auto"/>
          </w:tcPr>
          <w:p w14:paraId="26D664E3" w14:textId="6B842977" w:rsidR="00447259" w:rsidRPr="00AF1544" w:rsidRDefault="00AF1544" w:rsidP="00E56D6B">
            <w:pPr>
              <w:spacing w:before="120" w:after="120"/>
              <w:rPr>
                <w:sz w:val="24"/>
                <w:szCs w:val="24"/>
                <w:lang w:val="vi-VN"/>
              </w:rPr>
            </w:pPr>
            <w:r w:rsidRPr="00E65C49">
              <w:rPr>
                <w:sz w:val="24"/>
                <w:szCs w:val="24"/>
              </w:rPr>
              <w:t>Chính phủ</w:t>
            </w:r>
            <w:r>
              <w:rPr>
                <w:sz w:val="24"/>
                <w:szCs w:val="24"/>
                <w:lang w:val="vi-VN"/>
              </w:rPr>
              <w:t xml:space="preserve"> (</w:t>
            </w:r>
            <w:r w:rsidRPr="00E65C49">
              <w:rPr>
                <w:color w:val="000000"/>
                <w:sz w:val="24"/>
                <w:szCs w:val="24"/>
                <w:lang w:eastAsia="vi-VN"/>
              </w:rPr>
              <w:t>Bộ Công an</w:t>
            </w:r>
            <w:r>
              <w:rPr>
                <w:color w:val="000000"/>
                <w:sz w:val="24"/>
                <w:szCs w:val="24"/>
                <w:lang w:val="vi-VN" w:eastAsia="vi-VN"/>
              </w:rPr>
              <w:t>)</w:t>
            </w:r>
          </w:p>
        </w:tc>
        <w:tc>
          <w:tcPr>
            <w:tcW w:w="1559" w:type="dxa"/>
            <w:shd w:val="clear" w:color="auto" w:fill="auto"/>
          </w:tcPr>
          <w:p w14:paraId="09E929B1" w14:textId="7814D19E" w:rsidR="00447259" w:rsidRPr="00E65C49" w:rsidRDefault="00AF1544" w:rsidP="00426790">
            <w:pPr>
              <w:spacing w:before="120" w:after="120"/>
              <w:rPr>
                <w:color w:val="000000"/>
                <w:sz w:val="24"/>
                <w:szCs w:val="24"/>
                <w:lang w:eastAsia="vi-VN"/>
              </w:rPr>
            </w:pPr>
            <w:r w:rsidRPr="00E65C49">
              <w:rPr>
                <w:color w:val="000000"/>
                <w:sz w:val="24"/>
                <w:szCs w:val="24"/>
                <w:lang w:eastAsia="vi-VN"/>
              </w:rPr>
              <w:t>Quốc hội</w:t>
            </w:r>
          </w:p>
        </w:tc>
      </w:tr>
      <w:tr w:rsidR="00AF1544" w:rsidRPr="00E65C49" w14:paraId="06424F3A" w14:textId="77777777" w:rsidTr="005D6255">
        <w:trPr>
          <w:gridAfter w:val="1"/>
          <w:wAfter w:w="18" w:type="dxa"/>
          <w:trHeight w:val="603"/>
          <w:jc w:val="center"/>
        </w:trPr>
        <w:tc>
          <w:tcPr>
            <w:tcW w:w="959" w:type="dxa"/>
          </w:tcPr>
          <w:p w14:paraId="587A400B" w14:textId="77777777" w:rsidR="00AF1544" w:rsidRPr="00E65C49" w:rsidRDefault="00AF1544" w:rsidP="00426790">
            <w:pPr>
              <w:numPr>
                <w:ilvl w:val="0"/>
                <w:numId w:val="10"/>
              </w:numPr>
              <w:spacing w:before="120" w:after="120"/>
              <w:rPr>
                <w:b/>
                <w:sz w:val="24"/>
                <w:szCs w:val="24"/>
              </w:rPr>
            </w:pPr>
          </w:p>
        </w:tc>
        <w:tc>
          <w:tcPr>
            <w:tcW w:w="1559" w:type="dxa"/>
          </w:tcPr>
          <w:p w14:paraId="64F7D68A" w14:textId="523BAAEA" w:rsidR="00AF1544" w:rsidRPr="00E65C49" w:rsidRDefault="00AF1544" w:rsidP="00426790">
            <w:pPr>
              <w:spacing w:before="120" w:after="120"/>
              <w:rPr>
                <w:shd w:val="clear" w:color="auto" w:fill="FFFFFF"/>
              </w:rPr>
            </w:pPr>
            <w:r w:rsidRPr="00E65C49">
              <w:rPr>
                <w:sz w:val="24"/>
                <w:szCs w:val="24"/>
                <w:shd w:val="clear" w:color="auto" w:fill="FFFFFF"/>
              </w:rPr>
              <w:t>Bảo vệ môi trường</w:t>
            </w:r>
          </w:p>
        </w:tc>
        <w:tc>
          <w:tcPr>
            <w:tcW w:w="1701" w:type="dxa"/>
            <w:shd w:val="clear" w:color="auto" w:fill="auto"/>
          </w:tcPr>
          <w:p w14:paraId="12EE563C" w14:textId="07F4F8FB" w:rsidR="00AF1544" w:rsidRPr="00E65C49" w:rsidRDefault="00AF1544" w:rsidP="00AF1544">
            <w:pPr>
              <w:pStyle w:val="NormalWeb"/>
              <w:shd w:val="clear" w:color="auto" w:fill="FFFFFF"/>
              <w:spacing w:before="120" w:beforeAutospacing="0" w:after="120" w:afterAutospacing="0" w:line="276" w:lineRule="auto"/>
              <w:rPr>
                <w:shd w:val="clear" w:color="auto" w:fill="FFFFFF"/>
              </w:rPr>
            </w:pPr>
            <w:r w:rsidRPr="00E65C49">
              <w:rPr>
                <w:shd w:val="clear" w:color="auto" w:fill="FFFFFF"/>
              </w:rPr>
              <w:t>Luật Bảo vệ môi trường 2020</w:t>
            </w:r>
          </w:p>
        </w:tc>
        <w:tc>
          <w:tcPr>
            <w:tcW w:w="6277" w:type="dxa"/>
          </w:tcPr>
          <w:p w14:paraId="5C6EF710" w14:textId="1CF04E4F" w:rsidR="00AF1544" w:rsidRPr="00E65C49" w:rsidRDefault="00AF1544" w:rsidP="00447259">
            <w:pPr>
              <w:spacing w:before="120" w:after="120"/>
              <w:jc w:val="both"/>
              <w:rPr>
                <w:sz w:val="24"/>
                <w:szCs w:val="24"/>
              </w:rPr>
            </w:pPr>
            <w:r w:rsidRPr="00E65C49">
              <w:rPr>
                <w:sz w:val="24"/>
                <w:szCs w:val="24"/>
              </w:rPr>
              <w:t xml:space="preserve">Khoản 1 Điều 51, khoản 1 Điều 52 Luật Bảo vệ môi trường và Điều 48 Nghị định số 08/2022/NĐ-CP ngày 10/01/2022 của Chính phủ quy định về yêu cầu hạ tầng bảo vệ môi trường của khu sản xuất, kinh doanh, dịch vụ tập trung, cụm công nghiệp có nội dung yêu cầu về hệ thống quan trắc nước thải tự động, liên tục và công trình ứng phó sự cố môi trường. Quy định này không phù hợp và gây khó khăn với những khu sản xuất, kinh doanh, dịch vụ tập trung, cụm công nghiệp không phát sinh </w:t>
            </w:r>
            <w:r w:rsidRPr="00E65C49">
              <w:rPr>
                <w:sz w:val="24"/>
                <w:szCs w:val="24"/>
              </w:rPr>
              <w:lastRenderedPageBreak/>
              <w:t>hoặc phát sinh nước thải với lưu lượng nhỏ. Đề nghị sửa quy định này theo hướng: trừ trường hợp những khu sản xuất, kinh doanh, dịch vụ tập trung, cụm công nghiệp không phát sinh hoặc phát sinh nước thải với lưu lượng nhỏ.</w:t>
            </w:r>
          </w:p>
        </w:tc>
        <w:tc>
          <w:tcPr>
            <w:tcW w:w="1560" w:type="dxa"/>
          </w:tcPr>
          <w:p w14:paraId="280914A7" w14:textId="57680997" w:rsidR="00AF1544" w:rsidRPr="00E65C49" w:rsidRDefault="00AF1544" w:rsidP="00E56D6B">
            <w:pPr>
              <w:spacing w:before="120" w:after="120"/>
              <w:rPr>
                <w:sz w:val="24"/>
                <w:szCs w:val="24"/>
              </w:rPr>
            </w:pPr>
            <w:r w:rsidRPr="00E65C49">
              <w:rPr>
                <w:sz w:val="24"/>
                <w:szCs w:val="24"/>
              </w:rPr>
              <w:lastRenderedPageBreak/>
              <w:t>UBND tỉnh Hà Tĩnh</w:t>
            </w:r>
          </w:p>
        </w:tc>
        <w:tc>
          <w:tcPr>
            <w:tcW w:w="1417" w:type="dxa"/>
            <w:shd w:val="clear" w:color="auto" w:fill="auto"/>
          </w:tcPr>
          <w:p w14:paraId="7F6A1D76" w14:textId="0C2D4047" w:rsidR="00AF1544" w:rsidRPr="00AF1544" w:rsidRDefault="00AF1544" w:rsidP="00E56D6B">
            <w:pPr>
              <w:spacing w:before="120" w:after="120"/>
              <w:rPr>
                <w:color w:val="000000"/>
                <w:sz w:val="24"/>
                <w:szCs w:val="24"/>
                <w:lang w:val="vi-VN" w:eastAsia="vi-VN"/>
              </w:rPr>
            </w:pPr>
            <w:r w:rsidRPr="00E65C49">
              <w:rPr>
                <w:sz w:val="24"/>
                <w:szCs w:val="24"/>
              </w:rPr>
              <w:t>Chính phủ</w:t>
            </w:r>
            <w:r>
              <w:rPr>
                <w:sz w:val="24"/>
                <w:szCs w:val="24"/>
                <w:lang w:val="vi-VN"/>
              </w:rPr>
              <w:t xml:space="preserve"> (</w:t>
            </w:r>
            <w:r w:rsidRPr="00E65C49">
              <w:rPr>
                <w:color w:val="000000"/>
                <w:sz w:val="24"/>
                <w:szCs w:val="24"/>
                <w:lang w:eastAsia="vi-VN"/>
              </w:rPr>
              <w:t>Bộ Tài nguyên và Môi trường</w:t>
            </w:r>
            <w:r>
              <w:rPr>
                <w:color w:val="000000"/>
                <w:sz w:val="24"/>
                <w:szCs w:val="24"/>
                <w:lang w:val="vi-VN" w:eastAsia="vi-VN"/>
              </w:rPr>
              <w:t>)</w:t>
            </w:r>
          </w:p>
        </w:tc>
        <w:tc>
          <w:tcPr>
            <w:tcW w:w="1559" w:type="dxa"/>
            <w:shd w:val="clear" w:color="auto" w:fill="auto"/>
          </w:tcPr>
          <w:p w14:paraId="24F92D0F" w14:textId="2B5BBC40" w:rsidR="00AF1544" w:rsidRPr="00E65C49" w:rsidRDefault="00AF1544" w:rsidP="00426790">
            <w:pPr>
              <w:spacing w:before="120" w:after="120"/>
              <w:rPr>
                <w:color w:val="000000"/>
                <w:sz w:val="24"/>
                <w:szCs w:val="24"/>
                <w:lang w:eastAsia="vi-VN"/>
              </w:rPr>
            </w:pPr>
            <w:r w:rsidRPr="00E65C49">
              <w:rPr>
                <w:color w:val="000000"/>
                <w:sz w:val="24"/>
                <w:szCs w:val="24"/>
                <w:lang w:eastAsia="vi-VN"/>
              </w:rPr>
              <w:t>Quốc hội</w:t>
            </w:r>
          </w:p>
        </w:tc>
      </w:tr>
      <w:tr w:rsidR="00AF1544" w:rsidRPr="00E65C49" w14:paraId="1634553A" w14:textId="77777777" w:rsidTr="005D6255">
        <w:trPr>
          <w:gridAfter w:val="1"/>
          <w:wAfter w:w="18" w:type="dxa"/>
          <w:trHeight w:val="603"/>
          <w:jc w:val="center"/>
        </w:trPr>
        <w:tc>
          <w:tcPr>
            <w:tcW w:w="959" w:type="dxa"/>
          </w:tcPr>
          <w:p w14:paraId="2F5F8CC6" w14:textId="77777777" w:rsidR="00AF1544" w:rsidRPr="00E65C49" w:rsidRDefault="00AF1544" w:rsidP="00426790">
            <w:pPr>
              <w:numPr>
                <w:ilvl w:val="0"/>
                <w:numId w:val="10"/>
              </w:numPr>
              <w:spacing w:before="120" w:after="120"/>
              <w:rPr>
                <w:b/>
                <w:sz w:val="24"/>
                <w:szCs w:val="24"/>
              </w:rPr>
            </w:pPr>
          </w:p>
        </w:tc>
        <w:tc>
          <w:tcPr>
            <w:tcW w:w="1559" w:type="dxa"/>
          </w:tcPr>
          <w:p w14:paraId="7FA8472A" w14:textId="17959CBB" w:rsidR="00AF1544" w:rsidRPr="00AF1544" w:rsidRDefault="00AF1544" w:rsidP="00426790">
            <w:pPr>
              <w:spacing w:before="120" w:after="120"/>
              <w:rPr>
                <w:shd w:val="clear" w:color="auto" w:fill="FFFFFF"/>
                <w:lang w:val="vi-VN"/>
              </w:rPr>
            </w:pPr>
            <w:r>
              <w:rPr>
                <w:shd w:val="clear" w:color="auto" w:fill="FFFFFF"/>
              </w:rPr>
              <w:t>Thương</w:t>
            </w:r>
            <w:r>
              <w:rPr>
                <w:shd w:val="clear" w:color="auto" w:fill="FFFFFF"/>
                <w:lang w:val="vi-VN"/>
              </w:rPr>
              <w:t xml:space="preserve"> mại</w:t>
            </w:r>
          </w:p>
        </w:tc>
        <w:tc>
          <w:tcPr>
            <w:tcW w:w="1701" w:type="dxa"/>
            <w:shd w:val="clear" w:color="auto" w:fill="auto"/>
          </w:tcPr>
          <w:p w14:paraId="75BF2225" w14:textId="50EC271C" w:rsidR="00AF1544" w:rsidRPr="00E65C49" w:rsidRDefault="00AF1544" w:rsidP="00AF1544">
            <w:pPr>
              <w:pStyle w:val="NormalWeb"/>
              <w:shd w:val="clear" w:color="auto" w:fill="FFFFFF"/>
              <w:spacing w:before="120" w:beforeAutospacing="0" w:after="120" w:afterAutospacing="0" w:line="276" w:lineRule="auto"/>
              <w:rPr>
                <w:shd w:val="clear" w:color="auto" w:fill="FFFFFF"/>
              </w:rPr>
            </w:pPr>
            <w:r w:rsidRPr="00E65C49">
              <w:t>Nghị định số 98/2020/NĐ-CP</w:t>
            </w:r>
          </w:p>
        </w:tc>
        <w:tc>
          <w:tcPr>
            <w:tcW w:w="6277" w:type="dxa"/>
          </w:tcPr>
          <w:p w14:paraId="408DEA70" w14:textId="04CC80B0" w:rsidR="00AF1544" w:rsidRPr="00E65C49" w:rsidRDefault="00AF1544" w:rsidP="00447259">
            <w:pPr>
              <w:spacing w:before="120" w:after="120"/>
              <w:jc w:val="both"/>
              <w:rPr>
                <w:sz w:val="24"/>
                <w:szCs w:val="24"/>
              </w:rPr>
            </w:pPr>
            <w:r w:rsidRPr="00E65C49">
              <w:rPr>
                <w:sz w:val="24"/>
                <w:szCs w:val="24"/>
              </w:rPr>
              <w:t xml:space="preserve">Điều 8 </w:t>
            </w:r>
            <w:r w:rsidRPr="00E65C49">
              <w:t xml:space="preserve">Nghị định số 98/2020/NĐ-CP </w:t>
            </w:r>
            <w:r w:rsidRPr="00E65C49">
              <w:rPr>
                <w:sz w:val="24"/>
                <w:szCs w:val="24"/>
              </w:rPr>
              <w:t>quy định về xử phạt đối với hành vi vi phạm buôn bán hàng hóa khác mà Nhà nước cấm kinh doanh, cấm lưu hành, cấm sử dụng, theo đó một trong các căn cứ xác định mức phạt tiền đó là giá trị của hàng hóa. Tuy nhiên, hiện nay không có cơ sở để xác định giá trị của loại hàng hóa này. Đề nghị sửa đổi quy định này theo hướng việc xác định mức phạt tiền không căn cứ vào giá trị của hàng hóa.</w:t>
            </w:r>
          </w:p>
        </w:tc>
        <w:tc>
          <w:tcPr>
            <w:tcW w:w="1560" w:type="dxa"/>
          </w:tcPr>
          <w:p w14:paraId="1F67B46A" w14:textId="68CA1331" w:rsidR="00AF1544" w:rsidRPr="00E65C49" w:rsidRDefault="00AF1544" w:rsidP="00E56D6B">
            <w:pPr>
              <w:spacing w:before="120" w:after="120"/>
              <w:rPr>
                <w:sz w:val="24"/>
                <w:szCs w:val="24"/>
              </w:rPr>
            </w:pPr>
            <w:r w:rsidRPr="00E65C49">
              <w:rPr>
                <w:sz w:val="24"/>
                <w:szCs w:val="24"/>
              </w:rPr>
              <w:t>UBND tỉnh Hà Tĩnh</w:t>
            </w:r>
          </w:p>
        </w:tc>
        <w:tc>
          <w:tcPr>
            <w:tcW w:w="1417" w:type="dxa"/>
            <w:shd w:val="clear" w:color="auto" w:fill="auto"/>
          </w:tcPr>
          <w:p w14:paraId="6881054C" w14:textId="3AA62905" w:rsidR="00AF1544" w:rsidRPr="00E65C49" w:rsidRDefault="00AF1544" w:rsidP="00E56D6B">
            <w:pPr>
              <w:spacing w:before="120" w:after="120"/>
              <w:rPr>
                <w:color w:val="000000"/>
                <w:sz w:val="24"/>
                <w:szCs w:val="24"/>
                <w:lang w:eastAsia="vi-VN"/>
              </w:rPr>
            </w:pPr>
            <w:r>
              <w:rPr>
                <w:color w:val="000000"/>
                <w:sz w:val="24"/>
                <w:szCs w:val="24"/>
                <w:lang w:eastAsia="vi-VN"/>
              </w:rPr>
              <w:t>Bộ Công Thương</w:t>
            </w:r>
          </w:p>
        </w:tc>
        <w:tc>
          <w:tcPr>
            <w:tcW w:w="1559" w:type="dxa"/>
            <w:shd w:val="clear" w:color="auto" w:fill="auto"/>
          </w:tcPr>
          <w:p w14:paraId="38B516B1" w14:textId="21BD106E" w:rsidR="00AF1544" w:rsidRPr="00E65C49" w:rsidRDefault="00AF1544" w:rsidP="00426790">
            <w:pPr>
              <w:spacing w:before="120" w:after="120"/>
              <w:rPr>
                <w:color w:val="000000"/>
                <w:sz w:val="24"/>
                <w:szCs w:val="24"/>
                <w:lang w:eastAsia="vi-VN"/>
              </w:rPr>
            </w:pPr>
            <w:r w:rsidRPr="00E65C49">
              <w:rPr>
                <w:color w:val="000000"/>
                <w:sz w:val="24"/>
                <w:szCs w:val="24"/>
                <w:lang w:eastAsia="vi-VN"/>
              </w:rPr>
              <w:t>Chính phủ</w:t>
            </w:r>
          </w:p>
        </w:tc>
      </w:tr>
    </w:tbl>
    <w:p w14:paraId="55D1A600" w14:textId="77777777" w:rsidR="00447259" w:rsidRDefault="00447259"/>
    <w:p w14:paraId="5337D3D9" w14:textId="77777777" w:rsidR="00D242B7" w:rsidRPr="00EC050A" w:rsidRDefault="00D242B7" w:rsidP="00426790">
      <w:pPr>
        <w:spacing w:before="120" w:after="0"/>
        <w:jc w:val="both"/>
        <w:rPr>
          <w:sz w:val="24"/>
          <w:szCs w:val="24"/>
        </w:rPr>
      </w:pPr>
    </w:p>
    <w:p w14:paraId="323F9D00" w14:textId="77777777" w:rsidR="00306259" w:rsidRPr="00EC050A" w:rsidRDefault="00306259" w:rsidP="00426790">
      <w:pPr>
        <w:jc w:val="both"/>
        <w:rPr>
          <w:sz w:val="24"/>
          <w:szCs w:val="24"/>
        </w:rPr>
      </w:pPr>
    </w:p>
    <w:sectPr w:rsidR="00306259" w:rsidRPr="00EC050A" w:rsidSect="00634BBD">
      <w:headerReference w:type="default" r:id="rId10"/>
      <w:footerReference w:type="default" r:id="rId11"/>
      <w:pgSz w:w="16840" w:h="11907" w:orient="landscape" w:code="9"/>
      <w:pgMar w:top="1021" w:right="851" w:bottom="1021" w:left="85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F0662" w16cex:dateUtc="2024-01-02T15:02:00Z"/>
  <w16cex:commentExtensible w16cex:durableId="293F067A" w16cex:dateUtc="2024-01-02T15:02:00Z"/>
  <w16cex:commentExtensible w16cex:durableId="293F0760" w16cex:dateUtc="2024-01-02T15:06:00Z"/>
  <w16cex:commentExtensible w16cex:durableId="293F0D45" w16cex:dateUtc="2024-01-02T15:31:00Z"/>
  <w16cex:commentExtensible w16cex:durableId="293F131E" w16cex:dateUtc="2024-01-02T15:56:00Z"/>
  <w16cex:commentExtensible w16cex:durableId="293F1374" w16cex:dateUtc="2024-01-02T15:57:00Z"/>
  <w16cex:commentExtensible w16cex:durableId="293F1390" w16cex:dateUtc="2024-01-02T15:58:00Z"/>
  <w16cex:commentExtensible w16cex:durableId="293F1528" w16cex:dateUtc="2024-01-02T16:05:00Z"/>
  <w16cex:commentExtensible w16cex:durableId="293F156C" w16cex:dateUtc="2024-01-02T16:06:00Z"/>
  <w16cex:commentExtensible w16cex:durableId="293F15DF" w16cex:dateUtc="2024-01-02T16:08:00Z"/>
  <w16cex:commentExtensible w16cex:durableId="293F1857" w16cex:dateUtc="2024-01-02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687EF2" w16cid:durableId="293F0662"/>
  <w16cid:commentId w16cid:paraId="0CDFB5E6" w16cid:durableId="293F067A"/>
  <w16cid:commentId w16cid:paraId="46F8C7EF" w16cid:durableId="293F0760"/>
  <w16cid:commentId w16cid:paraId="5807082D" w16cid:durableId="293F0D45"/>
  <w16cid:commentId w16cid:paraId="236CDF30" w16cid:durableId="293F131E"/>
  <w16cid:commentId w16cid:paraId="2DDA6D95" w16cid:durableId="293F1374"/>
  <w16cid:commentId w16cid:paraId="6985FA3D" w16cid:durableId="293F1390"/>
  <w16cid:commentId w16cid:paraId="16C2BFB6" w16cid:durableId="293F1528"/>
  <w16cid:commentId w16cid:paraId="5E94B45F" w16cid:durableId="293F156C"/>
  <w16cid:commentId w16cid:paraId="62BFCDDA" w16cid:durableId="293F15DF"/>
  <w16cid:commentId w16cid:paraId="2964CF43" w16cid:durableId="293F18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A6577" w14:textId="77777777" w:rsidR="00592C45" w:rsidRDefault="00592C45">
      <w:pPr>
        <w:spacing w:after="0" w:line="240" w:lineRule="auto"/>
      </w:pPr>
      <w:r>
        <w:separator/>
      </w:r>
    </w:p>
  </w:endnote>
  <w:endnote w:type="continuationSeparator" w:id="0">
    <w:p w14:paraId="75D9C9E2" w14:textId="77777777" w:rsidR="00592C45" w:rsidRDefault="0059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DF50" w14:textId="77777777" w:rsidR="006556BA" w:rsidRPr="00AE00F4" w:rsidRDefault="006556BA">
    <w:pPr>
      <w:pStyle w:val="Footer"/>
      <w:jc w:val="center"/>
      <w:rPr>
        <w:lang w:val="en-US"/>
      </w:rPr>
    </w:pPr>
  </w:p>
  <w:p w14:paraId="58C8CBE4" w14:textId="77777777" w:rsidR="006556BA" w:rsidRDefault="0065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C7E5F" w14:textId="77777777" w:rsidR="00592C45" w:rsidRDefault="00592C45">
      <w:pPr>
        <w:spacing w:after="0" w:line="240" w:lineRule="auto"/>
      </w:pPr>
      <w:r>
        <w:separator/>
      </w:r>
    </w:p>
  </w:footnote>
  <w:footnote w:type="continuationSeparator" w:id="0">
    <w:p w14:paraId="0AFD7143" w14:textId="77777777" w:rsidR="00592C45" w:rsidRDefault="00592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18829" w14:textId="464C2EBC" w:rsidR="006556BA" w:rsidRPr="00AE00F4" w:rsidRDefault="006556BA" w:rsidP="00634BBD">
    <w:pPr>
      <w:pStyle w:val="Header"/>
      <w:jc w:val="center"/>
      <w:rPr>
        <w:lang w:val="en-US"/>
      </w:rPr>
    </w:pPr>
    <w:r>
      <w:fldChar w:fldCharType="begin"/>
    </w:r>
    <w:r>
      <w:instrText xml:space="preserve"> PAGE   \* MERGEFORMAT </w:instrText>
    </w:r>
    <w:r>
      <w:fldChar w:fldCharType="separate"/>
    </w:r>
    <w:r w:rsidR="00626B6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7A2"/>
    <w:multiLevelType w:val="hybridMultilevel"/>
    <w:tmpl w:val="D1A41710"/>
    <w:lvl w:ilvl="0" w:tplc="FE1E5E72">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037419E1"/>
    <w:multiLevelType w:val="multilevel"/>
    <w:tmpl w:val="EA22BB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CF3AFE"/>
    <w:multiLevelType w:val="hybridMultilevel"/>
    <w:tmpl w:val="E07A68C4"/>
    <w:lvl w:ilvl="0" w:tplc="AA3A05D2">
      <w:numFmt w:val="bullet"/>
      <w:lvlText w:val="-"/>
      <w:lvlJc w:val="left"/>
      <w:pPr>
        <w:ind w:left="10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894486E0">
      <w:numFmt w:val="bullet"/>
      <w:lvlText w:val="•"/>
      <w:lvlJc w:val="left"/>
      <w:pPr>
        <w:ind w:left="1379" w:hanging="156"/>
      </w:pPr>
      <w:rPr>
        <w:rFonts w:hint="default"/>
        <w:lang w:val="vi" w:eastAsia="en-US" w:bidi="ar-SA"/>
      </w:rPr>
    </w:lvl>
    <w:lvl w:ilvl="2" w:tplc="E156476A">
      <w:numFmt w:val="bullet"/>
      <w:lvlText w:val="•"/>
      <w:lvlJc w:val="left"/>
      <w:pPr>
        <w:ind w:left="2658" w:hanging="156"/>
      </w:pPr>
      <w:rPr>
        <w:rFonts w:hint="default"/>
        <w:lang w:val="vi" w:eastAsia="en-US" w:bidi="ar-SA"/>
      </w:rPr>
    </w:lvl>
    <w:lvl w:ilvl="3" w:tplc="250A64F4">
      <w:numFmt w:val="bullet"/>
      <w:lvlText w:val="•"/>
      <w:lvlJc w:val="left"/>
      <w:pPr>
        <w:ind w:left="3937" w:hanging="156"/>
      </w:pPr>
      <w:rPr>
        <w:rFonts w:hint="default"/>
        <w:lang w:val="vi" w:eastAsia="en-US" w:bidi="ar-SA"/>
      </w:rPr>
    </w:lvl>
    <w:lvl w:ilvl="4" w:tplc="4148ED5A">
      <w:numFmt w:val="bullet"/>
      <w:lvlText w:val="•"/>
      <w:lvlJc w:val="left"/>
      <w:pPr>
        <w:ind w:left="5216" w:hanging="156"/>
      </w:pPr>
      <w:rPr>
        <w:rFonts w:hint="default"/>
        <w:lang w:val="vi" w:eastAsia="en-US" w:bidi="ar-SA"/>
      </w:rPr>
    </w:lvl>
    <w:lvl w:ilvl="5" w:tplc="5038D8DA">
      <w:numFmt w:val="bullet"/>
      <w:lvlText w:val="•"/>
      <w:lvlJc w:val="left"/>
      <w:pPr>
        <w:ind w:left="6495" w:hanging="156"/>
      </w:pPr>
      <w:rPr>
        <w:rFonts w:hint="default"/>
        <w:lang w:val="vi" w:eastAsia="en-US" w:bidi="ar-SA"/>
      </w:rPr>
    </w:lvl>
    <w:lvl w:ilvl="6" w:tplc="A210C784">
      <w:numFmt w:val="bullet"/>
      <w:lvlText w:val="•"/>
      <w:lvlJc w:val="left"/>
      <w:pPr>
        <w:ind w:left="7774" w:hanging="156"/>
      </w:pPr>
      <w:rPr>
        <w:rFonts w:hint="default"/>
        <w:lang w:val="vi" w:eastAsia="en-US" w:bidi="ar-SA"/>
      </w:rPr>
    </w:lvl>
    <w:lvl w:ilvl="7" w:tplc="946A2162">
      <w:numFmt w:val="bullet"/>
      <w:lvlText w:val="•"/>
      <w:lvlJc w:val="left"/>
      <w:pPr>
        <w:ind w:left="9053" w:hanging="156"/>
      </w:pPr>
      <w:rPr>
        <w:rFonts w:hint="default"/>
        <w:lang w:val="vi" w:eastAsia="en-US" w:bidi="ar-SA"/>
      </w:rPr>
    </w:lvl>
    <w:lvl w:ilvl="8" w:tplc="1B780C22">
      <w:numFmt w:val="bullet"/>
      <w:lvlText w:val="•"/>
      <w:lvlJc w:val="left"/>
      <w:pPr>
        <w:ind w:left="10332" w:hanging="156"/>
      </w:pPr>
      <w:rPr>
        <w:rFonts w:hint="default"/>
        <w:lang w:val="vi" w:eastAsia="en-US" w:bidi="ar-SA"/>
      </w:rPr>
    </w:lvl>
  </w:abstractNum>
  <w:abstractNum w:abstractNumId="3" w15:restartNumberingAfterBreak="0">
    <w:nsid w:val="1DF03FB9"/>
    <w:multiLevelType w:val="hybridMultilevel"/>
    <w:tmpl w:val="AD203D2A"/>
    <w:lvl w:ilvl="0" w:tplc="0409000F">
      <w:start w:val="1"/>
      <w:numFmt w:val="decimal"/>
      <w:lvlText w:val="%1."/>
      <w:lvlJc w:val="left"/>
      <w:pPr>
        <w:ind w:left="63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A0F7A"/>
    <w:multiLevelType w:val="hybridMultilevel"/>
    <w:tmpl w:val="FC641F54"/>
    <w:lvl w:ilvl="0" w:tplc="4BE62534">
      <w:numFmt w:val="bullet"/>
      <w:lvlText w:val="-"/>
      <w:lvlJc w:val="left"/>
      <w:pPr>
        <w:ind w:left="16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C360C86C">
      <w:numFmt w:val="bullet"/>
      <w:lvlText w:val="•"/>
      <w:lvlJc w:val="left"/>
      <w:pPr>
        <w:ind w:left="1106" w:hanging="200"/>
      </w:pPr>
      <w:rPr>
        <w:rFonts w:hint="default"/>
        <w:lang w:val="vi" w:eastAsia="en-US" w:bidi="ar-SA"/>
      </w:rPr>
    </w:lvl>
    <w:lvl w:ilvl="2" w:tplc="67DCBC30">
      <w:numFmt w:val="bullet"/>
      <w:lvlText w:val="•"/>
      <w:lvlJc w:val="left"/>
      <w:pPr>
        <w:ind w:left="2053" w:hanging="200"/>
      </w:pPr>
      <w:rPr>
        <w:rFonts w:hint="default"/>
        <w:lang w:val="vi" w:eastAsia="en-US" w:bidi="ar-SA"/>
      </w:rPr>
    </w:lvl>
    <w:lvl w:ilvl="3" w:tplc="3708901C">
      <w:numFmt w:val="bullet"/>
      <w:lvlText w:val="•"/>
      <w:lvlJc w:val="left"/>
      <w:pPr>
        <w:ind w:left="2999" w:hanging="200"/>
      </w:pPr>
      <w:rPr>
        <w:rFonts w:hint="default"/>
        <w:lang w:val="vi" w:eastAsia="en-US" w:bidi="ar-SA"/>
      </w:rPr>
    </w:lvl>
    <w:lvl w:ilvl="4" w:tplc="1000413C">
      <w:numFmt w:val="bullet"/>
      <w:lvlText w:val="•"/>
      <w:lvlJc w:val="left"/>
      <w:pPr>
        <w:ind w:left="3946" w:hanging="200"/>
      </w:pPr>
      <w:rPr>
        <w:rFonts w:hint="default"/>
        <w:lang w:val="vi" w:eastAsia="en-US" w:bidi="ar-SA"/>
      </w:rPr>
    </w:lvl>
    <w:lvl w:ilvl="5" w:tplc="FD7AE806">
      <w:numFmt w:val="bullet"/>
      <w:lvlText w:val="•"/>
      <w:lvlJc w:val="left"/>
      <w:pPr>
        <w:ind w:left="4893" w:hanging="200"/>
      </w:pPr>
      <w:rPr>
        <w:rFonts w:hint="default"/>
        <w:lang w:val="vi" w:eastAsia="en-US" w:bidi="ar-SA"/>
      </w:rPr>
    </w:lvl>
    <w:lvl w:ilvl="6" w:tplc="D2CA3058">
      <w:numFmt w:val="bullet"/>
      <w:lvlText w:val="•"/>
      <w:lvlJc w:val="left"/>
      <w:pPr>
        <w:ind w:left="5839" w:hanging="200"/>
      </w:pPr>
      <w:rPr>
        <w:rFonts w:hint="default"/>
        <w:lang w:val="vi" w:eastAsia="en-US" w:bidi="ar-SA"/>
      </w:rPr>
    </w:lvl>
    <w:lvl w:ilvl="7" w:tplc="2336151A">
      <w:numFmt w:val="bullet"/>
      <w:lvlText w:val="•"/>
      <w:lvlJc w:val="left"/>
      <w:pPr>
        <w:ind w:left="6786" w:hanging="200"/>
      </w:pPr>
      <w:rPr>
        <w:rFonts w:hint="default"/>
        <w:lang w:val="vi" w:eastAsia="en-US" w:bidi="ar-SA"/>
      </w:rPr>
    </w:lvl>
    <w:lvl w:ilvl="8" w:tplc="00F07344">
      <w:numFmt w:val="bullet"/>
      <w:lvlText w:val="•"/>
      <w:lvlJc w:val="left"/>
      <w:pPr>
        <w:ind w:left="7733" w:hanging="200"/>
      </w:pPr>
      <w:rPr>
        <w:rFonts w:hint="default"/>
        <w:lang w:val="vi" w:eastAsia="en-US" w:bidi="ar-SA"/>
      </w:rPr>
    </w:lvl>
  </w:abstractNum>
  <w:abstractNum w:abstractNumId="5" w15:restartNumberingAfterBreak="0">
    <w:nsid w:val="2B4122F9"/>
    <w:multiLevelType w:val="hybridMultilevel"/>
    <w:tmpl w:val="CB5C1912"/>
    <w:lvl w:ilvl="0" w:tplc="26304BC8">
      <w:numFmt w:val="bullet"/>
      <w:lvlText w:val="-"/>
      <w:lvlJc w:val="left"/>
      <w:pPr>
        <w:ind w:left="117" w:hanging="165"/>
      </w:pPr>
      <w:rPr>
        <w:rFonts w:ascii="Times New Roman" w:eastAsia="Times New Roman" w:hAnsi="Times New Roman" w:cs="Times New Roman" w:hint="default"/>
        <w:b w:val="0"/>
        <w:bCs w:val="0"/>
        <w:i w:val="0"/>
        <w:iCs w:val="0"/>
        <w:spacing w:val="0"/>
        <w:w w:val="101"/>
        <w:sz w:val="28"/>
        <w:szCs w:val="28"/>
        <w:lang w:val="vi" w:eastAsia="en-US" w:bidi="ar-SA"/>
      </w:rPr>
    </w:lvl>
    <w:lvl w:ilvl="1" w:tplc="C9903060">
      <w:numFmt w:val="bullet"/>
      <w:lvlText w:val="•"/>
      <w:lvlJc w:val="left"/>
      <w:pPr>
        <w:ind w:left="1059" w:hanging="165"/>
      </w:pPr>
      <w:rPr>
        <w:rFonts w:hint="default"/>
        <w:lang w:val="vi" w:eastAsia="en-US" w:bidi="ar-SA"/>
      </w:rPr>
    </w:lvl>
    <w:lvl w:ilvl="2" w:tplc="56823596">
      <w:numFmt w:val="bullet"/>
      <w:lvlText w:val="•"/>
      <w:lvlJc w:val="left"/>
      <w:pPr>
        <w:ind w:left="1998" w:hanging="165"/>
      </w:pPr>
      <w:rPr>
        <w:rFonts w:hint="default"/>
        <w:lang w:val="vi" w:eastAsia="en-US" w:bidi="ar-SA"/>
      </w:rPr>
    </w:lvl>
    <w:lvl w:ilvl="3" w:tplc="2B802E82">
      <w:numFmt w:val="bullet"/>
      <w:lvlText w:val="•"/>
      <w:lvlJc w:val="left"/>
      <w:pPr>
        <w:ind w:left="2937" w:hanging="165"/>
      </w:pPr>
      <w:rPr>
        <w:rFonts w:hint="default"/>
        <w:lang w:val="vi" w:eastAsia="en-US" w:bidi="ar-SA"/>
      </w:rPr>
    </w:lvl>
    <w:lvl w:ilvl="4" w:tplc="A642AD92">
      <w:numFmt w:val="bullet"/>
      <w:lvlText w:val="•"/>
      <w:lvlJc w:val="left"/>
      <w:pPr>
        <w:ind w:left="3876" w:hanging="165"/>
      </w:pPr>
      <w:rPr>
        <w:rFonts w:hint="default"/>
        <w:lang w:val="vi" w:eastAsia="en-US" w:bidi="ar-SA"/>
      </w:rPr>
    </w:lvl>
    <w:lvl w:ilvl="5" w:tplc="48ECE322">
      <w:numFmt w:val="bullet"/>
      <w:lvlText w:val="•"/>
      <w:lvlJc w:val="left"/>
      <w:pPr>
        <w:ind w:left="4815" w:hanging="165"/>
      </w:pPr>
      <w:rPr>
        <w:rFonts w:hint="default"/>
        <w:lang w:val="vi" w:eastAsia="en-US" w:bidi="ar-SA"/>
      </w:rPr>
    </w:lvl>
    <w:lvl w:ilvl="6" w:tplc="26BA33B2">
      <w:numFmt w:val="bullet"/>
      <w:lvlText w:val="•"/>
      <w:lvlJc w:val="left"/>
      <w:pPr>
        <w:ind w:left="5754" w:hanging="165"/>
      </w:pPr>
      <w:rPr>
        <w:rFonts w:hint="default"/>
        <w:lang w:val="vi" w:eastAsia="en-US" w:bidi="ar-SA"/>
      </w:rPr>
    </w:lvl>
    <w:lvl w:ilvl="7" w:tplc="B246D92A">
      <w:numFmt w:val="bullet"/>
      <w:lvlText w:val="•"/>
      <w:lvlJc w:val="left"/>
      <w:pPr>
        <w:ind w:left="6693" w:hanging="165"/>
      </w:pPr>
      <w:rPr>
        <w:rFonts w:hint="default"/>
        <w:lang w:val="vi" w:eastAsia="en-US" w:bidi="ar-SA"/>
      </w:rPr>
    </w:lvl>
    <w:lvl w:ilvl="8" w:tplc="C8FA9A9E">
      <w:numFmt w:val="bullet"/>
      <w:lvlText w:val="•"/>
      <w:lvlJc w:val="left"/>
      <w:pPr>
        <w:ind w:left="7632" w:hanging="165"/>
      </w:pPr>
      <w:rPr>
        <w:rFonts w:hint="default"/>
        <w:lang w:val="vi" w:eastAsia="en-US" w:bidi="ar-SA"/>
      </w:rPr>
    </w:lvl>
  </w:abstractNum>
  <w:abstractNum w:abstractNumId="6" w15:restartNumberingAfterBreak="0">
    <w:nsid w:val="2E3F7208"/>
    <w:multiLevelType w:val="hybridMultilevel"/>
    <w:tmpl w:val="FBC0788C"/>
    <w:lvl w:ilvl="0" w:tplc="0E0AF4D4">
      <w:numFmt w:val="bullet"/>
      <w:lvlText w:val="-"/>
      <w:lvlJc w:val="left"/>
      <w:pPr>
        <w:ind w:left="20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0D6A1FF4">
      <w:numFmt w:val="bullet"/>
      <w:lvlText w:val="•"/>
      <w:lvlJc w:val="left"/>
      <w:pPr>
        <w:ind w:left="1118" w:hanging="180"/>
      </w:pPr>
      <w:rPr>
        <w:rFonts w:hint="default"/>
        <w:lang w:val="vi" w:eastAsia="en-US" w:bidi="ar-SA"/>
      </w:rPr>
    </w:lvl>
    <w:lvl w:ilvl="2" w:tplc="565ECC12">
      <w:numFmt w:val="bullet"/>
      <w:lvlText w:val="•"/>
      <w:lvlJc w:val="left"/>
      <w:pPr>
        <w:ind w:left="2037" w:hanging="180"/>
      </w:pPr>
      <w:rPr>
        <w:rFonts w:hint="default"/>
        <w:lang w:val="vi" w:eastAsia="en-US" w:bidi="ar-SA"/>
      </w:rPr>
    </w:lvl>
    <w:lvl w:ilvl="3" w:tplc="73805A46">
      <w:numFmt w:val="bullet"/>
      <w:lvlText w:val="•"/>
      <w:lvlJc w:val="left"/>
      <w:pPr>
        <w:ind w:left="2956" w:hanging="180"/>
      </w:pPr>
      <w:rPr>
        <w:rFonts w:hint="default"/>
        <w:lang w:val="vi" w:eastAsia="en-US" w:bidi="ar-SA"/>
      </w:rPr>
    </w:lvl>
    <w:lvl w:ilvl="4" w:tplc="CA5CAE20">
      <w:numFmt w:val="bullet"/>
      <w:lvlText w:val="•"/>
      <w:lvlJc w:val="left"/>
      <w:pPr>
        <w:ind w:left="3875" w:hanging="180"/>
      </w:pPr>
      <w:rPr>
        <w:rFonts w:hint="default"/>
        <w:lang w:val="vi" w:eastAsia="en-US" w:bidi="ar-SA"/>
      </w:rPr>
    </w:lvl>
    <w:lvl w:ilvl="5" w:tplc="B0180D26">
      <w:numFmt w:val="bullet"/>
      <w:lvlText w:val="•"/>
      <w:lvlJc w:val="left"/>
      <w:pPr>
        <w:ind w:left="4794" w:hanging="180"/>
      </w:pPr>
      <w:rPr>
        <w:rFonts w:hint="default"/>
        <w:lang w:val="vi" w:eastAsia="en-US" w:bidi="ar-SA"/>
      </w:rPr>
    </w:lvl>
    <w:lvl w:ilvl="6" w:tplc="CC52ECFC">
      <w:numFmt w:val="bullet"/>
      <w:lvlText w:val="•"/>
      <w:lvlJc w:val="left"/>
      <w:pPr>
        <w:ind w:left="5713" w:hanging="180"/>
      </w:pPr>
      <w:rPr>
        <w:rFonts w:hint="default"/>
        <w:lang w:val="vi" w:eastAsia="en-US" w:bidi="ar-SA"/>
      </w:rPr>
    </w:lvl>
    <w:lvl w:ilvl="7" w:tplc="19F650BC">
      <w:numFmt w:val="bullet"/>
      <w:lvlText w:val="•"/>
      <w:lvlJc w:val="left"/>
      <w:pPr>
        <w:ind w:left="6632" w:hanging="180"/>
      </w:pPr>
      <w:rPr>
        <w:rFonts w:hint="default"/>
        <w:lang w:val="vi" w:eastAsia="en-US" w:bidi="ar-SA"/>
      </w:rPr>
    </w:lvl>
    <w:lvl w:ilvl="8" w:tplc="9CCCDE02">
      <w:numFmt w:val="bullet"/>
      <w:lvlText w:val="•"/>
      <w:lvlJc w:val="left"/>
      <w:pPr>
        <w:ind w:left="7551" w:hanging="180"/>
      </w:pPr>
      <w:rPr>
        <w:rFonts w:hint="default"/>
        <w:lang w:val="vi" w:eastAsia="en-US" w:bidi="ar-SA"/>
      </w:rPr>
    </w:lvl>
  </w:abstractNum>
  <w:abstractNum w:abstractNumId="7" w15:restartNumberingAfterBreak="0">
    <w:nsid w:val="30C93B0F"/>
    <w:multiLevelType w:val="hybridMultilevel"/>
    <w:tmpl w:val="AD203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70CAF"/>
    <w:multiLevelType w:val="hybridMultilevel"/>
    <w:tmpl w:val="14B0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F2BA6"/>
    <w:multiLevelType w:val="hybridMultilevel"/>
    <w:tmpl w:val="CA20C872"/>
    <w:lvl w:ilvl="0" w:tplc="06681B6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A12B3"/>
    <w:multiLevelType w:val="hybridMultilevel"/>
    <w:tmpl w:val="25A6A248"/>
    <w:lvl w:ilvl="0" w:tplc="2676D762">
      <w:numFmt w:val="bullet"/>
      <w:lvlText w:val="-"/>
      <w:lvlJc w:val="left"/>
      <w:pPr>
        <w:ind w:left="18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520CFFC2">
      <w:numFmt w:val="bullet"/>
      <w:lvlText w:val="•"/>
      <w:lvlJc w:val="left"/>
      <w:pPr>
        <w:ind w:left="1100" w:hanging="154"/>
      </w:pPr>
      <w:rPr>
        <w:rFonts w:hint="default"/>
        <w:lang w:val="vi" w:eastAsia="en-US" w:bidi="ar-SA"/>
      </w:rPr>
    </w:lvl>
    <w:lvl w:ilvl="2" w:tplc="7368ECCA">
      <w:numFmt w:val="bullet"/>
      <w:lvlText w:val="•"/>
      <w:lvlJc w:val="left"/>
      <w:pPr>
        <w:ind w:left="2021" w:hanging="154"/>
      </w:pPr>
      <w:rPr>
        <w:rFonts w:hint="default"/>
        <w:lang w:val="vi" w:eastAsia="en-US" w:bidi="ar-SA"/>
      </w:rPr>
    </w:lvl>
    <w:lvl w:ilvl="3" w:tplc="AF420666">
      <w:numFmt w:val="bullet"/>
      <w:lvlText w:val="•"/>
      <w:lvlJc w:val="left"/>
      <w:pPr>
        <w:ind w:left="2941" w:hanging="154"/>
      </w:pPr>
      <w:rPr>
        <w:rFonts w:hint="default"/>
        <w:lang w:val="vi" w:eastAsia="en-US" w:bidi="ar-SA"/>
      </w:rPr>
    </w:lvl>
    <w:lvl w:ilvl="4" w:tplc="F97A4728">
      <w:numFmt w:val="bullet"/>
      <w:lvlText w:val="•"/>
      <w:lvlJc w:val="left"/>
      <w:pPr>
        <w:ind w:left="3862" w:hanging="154"/>
      </w:pPr>
      <w:rPr>
        <w:rFonts w:hint="default"/>
        <w:lang w:val="vi" w:eastAsia="en-US" w:bidi="ar-SA"/>
      </w:rPr>
    </w:lvl>
    <w:lvl w:ilvl="5" w:tplc="2E1E9FDE">
      <w:numFmt w:val="bullet"/>
      <w:lvlText w:val="•"/>
      <w:lvlJc w:val="left"/>
      <w:pPr>
        <w:ind w:left="4783" w:hanging="154"/>
      </w:pPr>
      <w:rPr>
        <w:rFonts w:hint="default"/>
        <w:lang w:val="vi" w:eastAsia="en-US" w:bidi="ar-SA"/>
      </w:rPr>
    </w:lvl>
    <w:lvl w:ilvl="6" w:tplc="9DC03FC4">
      <w:numFmt w:val="bullet"/>
      <w:lvlText w:val="•"/>
      <w:lvlJc w:val="left"/>
      <w:pPr>
        <w:ind w:left="5703" w:hanging="154"/>
      </w:pPr>
      <w:rPr>
        <w:rFonts w:hint="default"/>
        <w:lang w:val="vi" w:eastAsia="en-US" w:bidi="ar-SA"/>
      </w:rPr>
    </w:lvl>
    <w:lvl w:ilvl="7" w:tplc="9F3407AA">
      <w:numFmt w:val="bullet"/>
      <w:lvlText w:val="•"/>
      <w:lvlJc w:val="left"/>
      <w:pPr>
        <w:ind w:left="6624" w:hanging="154"/>
      </w:pPr>
      <w:rPr>
        <w:rFonts w:hint="default"/>
        <w:lang w:val="vi" w:eastAsia="en-US" w:bidi="ar-SA"/>
      </w:rPr>
    </w:lvl>
    <w:lvl w:ilvl="8" w:tplc="5676732C">
      <w:numFmt w:val="bullet"/>
      <w:lvlText w:val="•"/>
      <w:lvlJc w:val="left"/>
      <w:pPr>
        <w:ind w:left="7545" w:hanging="154"/>
      </w:pPr>
      <w:rPr>
        <w:rFonts w:hint="default"/>
        <w:lang w:val="vi" w:eastAsia="en-US" w:bidi="ar-SA"/>
      </w:rPr>
    </w:lvl>
  </w:abstractNum>
  <w:abstractNum w:abstractNumId="11" w15:restartNumberingAfterBreak="0">
    <w:nsid w:val="425A3778"/>
    <w:multiLevelType w:val="hybridMultilevel"/>
    <w:tmpl w:val="4EB26E6E"/>
    <w:lvl w:ilvl="0" w:tplc="1384EB7A">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C87842">
      <w:numFmt w:val="bullet"/>
      <w:lvlText w:val="•"/>
      <w:lvlJc w:val="left"/>
      <w:pPr>
        <w:ind w:left="1379" w:hanging="164"/>
      </w:pPr>
      <w:rPr>
        <w:rFonts w:hint="default"/>
        <w:lang w:val="vi" w:eastAsia="en-US" w:bidi="ar-SA"/>
      </w:rPr>
    </w:lvl>
    <w:lvl w:ilvl="2" w:tplc="1D5498B6">
      <w:numFmt w:val="bullet"/>
      <w:lvlText w:val="•"/>
      <w:lvlJc w:val="left"/>
      <w:pPr>
        <w:ind w:left="2658" w:hanging="164"/>
      </w:pPr>
      <w:rPr>
        <w:rFonts w:hint="default"/>
        <w:lang w:val="vi" w:eastAsia="en-US" w:bidi="ar-SA"/>
      </w:rPr>
    </w:lvl>
    <w:lvl w:ilvl="3" w:tplc="154087D8">
      <w:numFmt w:val="bullet"/>
      <w:lvlText w:val="•"/>
      <w:lvlJc w:val="left"/>
      <w:pPr>
        <w:ind w:left="3937" w:hanging="164"/>
      </w:pPr>
      <w:rPr>
        <w:rFonts w:hint="default"/>
        <w:lang w:val="vi" w:eastAsia="en-US" w:bidi="ar-SA"/>
      </w:rPr>
    </w:lvl>
    <w:lvl w:ilvl="4" w:tplc="C9F42A9C">
      <w:numFmt w:val="bullet"/>
      <w:lvlText w:val="•"/>
      <w:lvlJc w:val="left"/>
      <w:pPr>
        <w:ind w:left="5216" w:hanging="164"/>
      </w:pPr>
      <w:rPr>
        <w:rFonts w:hint="default"/>
        <w:lang w:val="vi" w:eastAsia="en-US" w:bidi="ar-SA"/>
      </w:rPr>
    </w:lvl>
    <w:lvl w:ilvl="5" w:tplc="2B907BC6">
      <w:numFmt w:val="bullet"/>
      <w:lvlText w:val="•"/>
      <w:lvlJc w:val="left"/>
      <w:pPr>
        <w:ind w:left="6495" w:hanging="164"/>
      </w:pPr>
      <w:rPr>
        <w:rFonts w:hint="default"/>
        <w:lang w:val="vi" w:eastAsia="en-US" w:bidi="ar-SA"/>
      </w:rPr>
    </w:lvl>
    <w:lvl w:ilvl="6" w:tplc="C6EA99BC">
      <w:numFmt w:val="bullet"/>
      <w:lvlText w:val="•"/>
      <w:lvlJc w:val="left"/>
      <w:pPr>
        <w:ind w:left="7774" w:hanging="164"/>
      </w:pPr>
      <w:rPr>
        <w:rFonts w:hint="default"/>
        <w:lang w:val="vi" w:eastAsia="en-US" w:bidi="ar-SA"/>
      </w:rPr>
    </w:lvl>
    <w:lvl w:ilvl="7" w:tplc="3394461C">
      <w:numFmt w:val="bullet"/>
      <w:lvlText w:val="•"/>
      <w:lvlJc w:val="left"/>
      <w:pPr>
        <w:ind w:left="9053" w:hanging="164"/>
      </w:pPr>
      <w:rPr>
        <w:rFonts w:hint="default"/>
        <w:lang w:val="vi" w:eastAsia="en-US" w:bidi="ar-SA"/>
      </w:rPr>
    </w:lvl>
    <w:lvl w:ilvl="8" w:tplc="03CCEDBE">
      <w:numFmt w:val="bullet"/>
      <w:lvlText w:val="•"/>
      <w:lvlJc w:val="left"/>
      <w:pPr>
        <w:ind w:left="10332" w:hanging="164"/>
      </w:pPr>
      <w:rPr>
        <w:rFonts w:hint="default"/>
        <w:lang w:val="vi" w:eastAsia="en-US" w:bidi="ar-SA"/>
      </w:rPr>
    </w:lvl>
  </w:abstractNum>
  <w:abstractNum w:abstractNumId="12" w15:restartNumberingAfterBreak="0">
    <w:nsid w:val="4356743D"/>
    <w:multiLevelType w:val="hybridMultilevel"/>
    <w:tmpl w:val="60342B18"/>
    <w:lvl w:ilvl="0" w:tplc="4AAE5B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37298"/>
    <w:multiLevelType w:val="hybridMultilevel"/>
    <w:tmpl w:val="E0FA8C80"/>
    <w:lvl w:ilvl="0" w:tplc="F4C4C56C">
      <w:start w:val="1"/>
      <w:numFmt w:val="decimal"/>
      <w:lvlText w:val="%1."/>
      <w:lvlJc w:val="center"/>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521A71F2"/>
    <w:multiLevelType w:val="hybridMultilevel"/>
    <w:tmpl w:val="33522BBC"/>
    <w:lvl w:ilvl="0" w:tplc="2522E6F6">
      <w:numFmt w:val="bullet"/>
      <w:lvlText w:val="-"/>
      <w:lvlJc w:val="left"/>
      <w:pPr>
        <w:ind w:left="10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96A02B0">
      <w:numFmt w:val="bullet"/>
      <w:lvlText w:val="•"/>
      <w:lvlJc w:val="left"/>
      <w:pPr>
        <w:ind w:left="1379" w:hanging="173"/>
      </w:pPr>
      <w:rPr>
        <w:rFonts w:hint="default"/>
        <w:lang w:val="vi" w:eastAsia="en-US" w:bidi="ar-SA"/>
      </w:rPr>
    </w:lvl>
    <w:lvl w:ilvl="2" w:tplc="68F4F174">
      <w:numFmt w:val="bullet"/>
      <w:lvlText w:val="•"/>
      <w:lvlJc w:val="left"/>
      <w:pPr>
        <w:ind w:left="2658" w:hanging="173"/>
      </w:pPr>
      <w:rPr>
        <w:rFonts w:hint="default"/>
        <w:lang w:val="vi" w:eastAsia="en-US" w:bidi="ar-SA"/>
      </w:rPr>
    </w:lvl>
    <w:lvl w:ilvl="3" w:tplc="A7223F42">
      <w:numFmt w:val="bullet"/>
      <w:lvlText w:val="•"/>
      <w:lvlJc w:val="left"/>
      <w:pPr>
        <w:ind w:left="3937" w:hanging="173"/>
      </w:pPr>
      <w:rPr>
        <w:rFonts w:hint="default"/>
        <w:lang w:val="vi" w:eastAsia="en-US" w:bidi="ar-SA"/>
      </w:rPr>
    </w:lvl>
    <w:lvl w:ilvl="4" w:tplc="59B28556">
      <w:numFmt w:val="bullet"/>
      <w:lvlText w:val="•"/>
      <w:lvlJc w:val="left"/>
      <w:pPr>
        <w:ind w:left="5216" w:hanging="173"/>
      </w:pPr>
      <w:rPr>
        <w:rFonts w:hint="default"/>
        <w:lang w:val="vi" w:eastAsia="en-US" w:bidi="ar-SA"/>
      </w:rPr>
    </w:lvl>
    <w:lvl w:ilvl="5" w:tplc="BC4C4E2C">
      <w:numFmt w:val="bullet"/>
      <w:lvlText w:val="•"/>
      <w:lvlJc w:val="left"/>
      <w:pPr>
        <w:ind w:left="6495" w:hanging="173"/>
      </w:pPr>
      <w:rPr>
        <w:rFonts w:hint="default"/>
        <w:lang w:val="vi" w:eastAsia="en-US" w:bidi="ar-SA"/>
      </w:rPr>
    </w:lvl>
    <w:lvl w:ilvl="6" w:tplc="7FEAB7E0">
      <w:numFmt w:val="bullet"/>
      <w:lvlText w:val="•"/>
      <w:lvlJc w:val="left"/>
      <w:pPr>
        <w:ind w:left="7774" w:hanging="173"/>
      </w:pPr>
      <w:rPr>
        <w:rFonts w:hint="default"/>
        <w:lang w:val="vi" w:eastAsia="en-US" w:bidi="ar-SA"/>
      </w:rPr>
    </w:lvl>
    <w:lvl w:ilvl="7" w:tplc="86B67880">
      <w:numFmt w:val="bullet"/>
      <w:lvlText w:val="•"/>
      <w:lvlJc w:val="left"/>
      <w:pPr>
        <w:ind w:left="9053" w:hanging="173"/>
      </w:pPr>
      <w:rPr>
        <w:rFonts w:hint="default"/>
        <w:lang w:val="vi" w:eastAsia="en-US" w:bidi="ar-SA"/>
      </w:rPr>
    </w:lvl>
    <w:lvl w:ilvl="8" w:tplc="5394AC18">
      <w:numFmt w:val="bullet"/>
      <w:lvlText w:val="•"/>
      <w:lvlJc w:val="left"/>
      <w:pPr>
        <w:ind w:left="10332" w:hanging="173"/>
      </w:pPr>
      <w:rPr>
        <w:rFonts w:hint="default"/>
        <w:lang w:val="vi" w:eastAsia="en-US" w:bidi="ar-SA"/>
      </w:rPr>
    </w:lvl>
  </w:abstractNum>
  <w:abstractNum w:abstractNumId="15" w15:restartNumberingAfterBreak="0">
    <w:nsid w:val="5366353C"/>
    <w:multiLevelType w:val="hybridMultilevel"/>
    <w:tmpl w:val="0324E91E"/>
    <w:lvl w:ilvl="0" w:tplc="AED0E4D2">
      <w:start w:val="1"/>
      <w:numFmt w:val="decimal"/>
      <w:lvlText w:val="(%1)"/>
      <w:lvlJc w:val="left"/>
      <w:pPr>
        <w:ind w:left="322" w:hanging="408"/>
        <w:jc w:val="right"/>
      </w:pPr>
      <w:rPr>
        <w:rFonts w:ascii="Times New Roman" w:eastAsia="Times New Roman" w:hAnsi="Times New Roman" w:cs="Times New Roman" w:hint="default"/>
        <w:w w:val="100"/>
        <w:sz w:val="28"/>
        <w:szCs w:val="28"/>
        <w:lang w:val="vi" w:eastAsia="en-US" w:bidi="ar-SA"/>
      </w:rPr>
    </w:lvl>
    <w:lvl w:ilvl="1" w:tplc="005C40AE">
      <w:numFmt w:val="bullet"/>
      <w:lvlText w:val="•"/>
      <w:lvlJc w:val="left"/>
      <w:pPr>
        <w:ind w:left="1260" w:hanging="408"/>
      </w:pPr>
      <w:rPr>
        <w:rFonts w:hint="default"/>
        <w:lang w:val="vi" w:eastAsia="en-US" w:bidi="ar-SA"/>
      </w:rPr>
    </w:lvl>
    <w:lvl w:ilvl="2" w:tplc="C87E1760">
      <w:numFmt w:val="bullet"/>
      <w:lvlText w:val="•"/>
      <w:lvlJc w:val="left"/>
      <w:pPr>
        <w:ind w:left="2201" w:hanging="408"/>
      </w:pPr>
      <w:rPr>
        <w:rFonts w:hint="default"/>
        <w:lang w:val="vi" w:eastAsia="en-US" w:bidi="ar-SA"/>
      </w:rPr>
    </w:lvl>
    <w:lvl w:ilvl="3" w:tplc="3CFA91B4">
      <w:numFmt w:val="bullet"/>
      <w:lvlText w:val="•"/>
      <w:lvlJc w:val="left"/>
      <w:pPr>
        <w:ind w:left="3141" w:hanging="408"/>
      </w:pPr>
      <w:rPr>
        <w:rFonts w:hint="default"/>
        <w:lang w:val="vi" w:eastAsia="en-US" w:bidi="ar-SA"/>
      </w:rPr>
    </w:lvl>
    <w:lvl w:ilvl="4" w:tplc="4E0A2E5C">
      <w:numFmt w:val="bullet"/>
      <w:lvlText w:val="•"/>
      <w:lvlJc w:val="left"/>
      <w:pPr>
        <w:ind w:left="4082" w:hanging="408"/>
      </w:pPr>
      <w:rPr>
        <w:rFonts w:hint="default"/>
        <w:lang w:val="vi" w:eastAsia="en-US" w:bidi="ar-SA"/>
      </w:rPr>
    </w:lvl>
    <w:lvl w:ilvl="5" w:tplc="0960E6D2">
      <w:numFmt w:val="bullet"/>
      <w:lvlText w:val="•"/>
      <w:lvlJc w:val="left"/>
      <w:pPr>
        <w:ind w:left="5023" w:hanging="408"/>
      </w:pPr>
      <w:rPr>
        <w:rFonts w:hint="default"/>
        <w:lang w:val="vi" w:eastAsia="en-US" w:bidi="ar-SA"/>
      </w:rPr>
    </w:lvl>
    <w:lvl w:ilvl="6" w:tplc="83D28CAE">
      <w:numFmt w:val="bullet"/>
      <w:lvlText w:val="•"/>
      <w:lvlJc w:val="left"/>
      <w:pPr>
        <w:ind w:left="5963" w:hanging="408"/>
      </w:pPr>
      <w:rPr>
        <w:rFonts w:hint="default"/>
        <w:lang w:val="vi" w:eastAsia="en-US" w:bidi="ar-SA"/>
      </w:rPr>
    </w:lvl>
    <w:lvl w:ilvl="7" w:tplc="54080836">
      <w:numFmt w:val="bullet"/>
      <w:lvlText w:val="•"/>
      <w:lvlJc w:val="left"/>
      <w:pPr>
        <w:ind w:left="6904" w:hanging="408"/>
      </w:pPr>
      <w:rPr>
        <w:rFonts w:hint="default"/>
        <w:lang w:val="vi" w:eastAsia="en-US" w:bidi="ar-SA"/>
      </w:rPr>
    </w:lvl>
    <w:lvl w:ilvl="8" w:tplc="696A79C4">
      <w:numFmt w:val="bullet"/>
      <w:lvlText w:val="•"/>
      <w:lvlJc w:val="left"/>
      <w:pPr>
        <w:ind w:left="7845" w:hanging="408"/>
      </w:pPr>
      <w:rPr>
        <w:rFonts w:hint="default"/>
        <w:lang w:val="vi" w:eastAsia="en-US" w:bidi="ar-SA"/>
      </w:rPr>
    </w:lvl>
  </w:abstractNum>
  <w:abstractNum w:abstractNumId="16" w15:restartNumberingAfterBreak="0">
    <w:nsid w:val="54C37782"/>
    <w:multiLevelType w:val="hybridMultilevel"/>
    <w:tmpl w:val="064AC108"/>
    <w:lvl w:ilvl="0" w:tplc="EE04B88E">
      <w:numFmt w:val="bullet"/>
      <w:lvlText w:val="-"/>
      <w:lvlJc w:val="left"/>
      <w:pPr>
        <w:ind w:left="8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7642A0E">
      <w:numFmt w:val="bullet"/>
      <w:lvlText w:val="•"/>
      <w:lvlJc w:val="left"/>
      <w:pPr>
        <w:ind w:left="2063" w:hanging="164"/>
      </w:pPr>
      <w:rPr>
        <w:rFonts w:hint="default"/>
        <w:lang w:val="vi" w:eastAsia="en-US" w:bidi="ar-SA"/>
      </w:rPr>
    </w:lvl>
    <w:lvl w:ilvl="2" w:tplc="B22E0C6E">
      <w:numFmt w:val="bullet"/>
      <w:lvlText w:val="•"/>
      <w:lvlJc w:val="left"/>
      <w:pPr>
        <w:ind w:left="3266" w:hanging="164"/>
      </w:pPr>
      <w:rPr>
        <w:rFonts w:hint="default"/>
        <w:lang w:val="vi" w:eastAsia="en-US" w:bidi="ar-SA"/>
      </w:rPr>
    </w:lvl>
    <w:lvl w:ilvl="3" w:tplc="5112B7F0">
      <w:numFmt w:val="bullet"/>
      <w:lvlText w:val="•"/>
      <w:lvlJc w:val="left"/>
      <w:pPr>
        <w:ind w:left="4469" w:hanging="164"/>
      </w:pPr>
      <w:rPr>
        <w:rFonts w:hint="default"/>
        <w:lang w:val="vi" w:eastAsia="en-US" w:bidi="ar-SA"/>
      </w:rPr>
    </w:lvl>
    <w:lvl w:ilvl="4" w:tplc="F80C8B46">
      <w:numFmt w:val="bullet"/>
      <w:lvlText w:val="•"/>
      <w:lvlJc w:val="left"/>
      <w:pPr>
        <w:ind w:left="5672" w:hanging="164"/>
      </w:pPr>
      <w:rPr>
        <w:rFonts w:hint="default"/>
        <w:lang w:val="vi" w:eastAsia="en-US" w:bidi="ar-SA"/>
      </w:rPr>
    </w:lvl>
    <w:lvl w:ilvl="5" w:tplc="638A28F2">
      <w:numFmt w:val="bullet"/>
      <w:lvlText w:val="•"/>
      <w:lvlJc w:val="left"/>
      <w:pPr>
        <w:ind w:left="6875" w:hanging="164"/>
      </w:pPr>
      <w:rPr>
        <w:rFonts w:hint="default"/>
        <w:lang w:val="vi" w:eastAsia="en-US" w:bidi="ar-SA"/>
      </w:rPr>
    </w:lvl>
    <w:lvl w:ilvl="6" w:tplc="376A3EA8">
      <w:numFmt w:val="bullet"/>
      <w:lvlText w:val="•"/>
      <w:lvlJc w:val="left"/>
      <w:pPr>
        <w:ind w:left="8078" w:hanging="164"/>
      </w:pPr>
      <w:rPr>
        <w:rFonts w:hint="default"/>
        <w:lang w:val="vi" w:eastAsia="en-US" w:bidi="ar-SA"/>
      </w:rPr>
    </w:lvl>
    <w:lvl w:ilvl="7" w:tplc="46743870">
      <w:numFmt w:val="bullet"/>
      <w:lvlText w:val="•"/>
      <w:lvlJc w:val="left"/>
      <w:pPr>
        <w:ind w:left="9281" w:hanging="164"/>
      </w:pPr>
      <w:rPr>
        <w:rFonts w:hint="default"/>
        <w:lang w:val="vi" w:eastAsia="en-US" w:bidi="ar-SA"/>
      </w:rPr>
    </w:lvl>
    <w:lvl w:ilvl="8" w:tplc="A12A74DE">
      <w:numFmt w:val="bullet"/>
      <w:lvlText w:val="•"/>
      <w:lvlJc w:val="left"/>
      <w:pPr>
        <w:ind w:left="10484" w:hanging="164"/>
      </w:pPr>
      <w:rPr>
        <w:rFonts w:hint="default"/>
        <w:lang w:val="vi" w:eastAsia="en-US" w:bidi="ar-SA"/>
      </w:rPr>
    </w:lvl>
  </w:abstractNum>
  <w:abstractNum w:abstractNumId="17" w15:restartNumberingAfterBreak="0">
    <w:nsid w:val="5C2A0D2A"/>
    <w:multiLevelType w:val="hybridMultilevel"/>
    <w:tmpl w:val="AADE8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0534"/>
    <w:multiLevelType w:val="hybridMultilevel"/>
    <w:tmpl w:val="B482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33566"/>
    <w:multiLevelType w:val="hybridMultilevel"/>
    <w:tmpl w:val="AD203D2A"/>
    <w:lvl w:ilvl="0" w:tplc="FFFFFFFF">
      <w:start w:val="1"/>
      <w:numFmt w:val="decimal"/>
      <w:lvlText w:val="%1."/>
      <w:lvlJc w:val="left"/>
      <w:pPr>
        <w:ind w:left="630"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688B66E2"/>
    <w:multiLevelType w:val="multilevel"/>
    <w:tmpl w:val="9D7C348E"/>
    <w:lvl w:ilvl="0">
      <w:start w:val="1"/>
      <w:numFmt w:val="upperRoman"/>
      <w:lvlText w:val="%1."/>
      <w:lvlJc w:val="left"/>
      <w:pPr>
        <w:ind w:left="182" w:hanging="29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28"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82" w:hanging="49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8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403" w:hanging="156"/>
      </w:pPr>
      <w:rPr>
        <w:rFonts w:hint="default"/>
        <w:lang w:val="vi" w:eastAsia="en-US" w:bidi="ar-SA"/>
      </w:rPr>
    </w:lvl>
    <w:lvl w:ilvl="5">
      <w:numFmt w:val="bullet"/>
      <w:lvlText w:val="•"/>
      <w:lvlJc w:val="left"/>
      <w:pPr>
        <w:ind w:left="3567" w:hanging="156"/>
      </w:pPr>
      <w:rPr>
        <w:rFonts w:hint="default"/>
        <w:lang w:val="vi" w:eastAsia="en-US" w:bidi="ar-SA"/>
      </w:rPr>
    </w:lvl>
    <w:lvl w:ilvl="6">
      <w:numFmt w:val="bullet"/>
      <w:lvlText w:val="•"/>
      <w:lvlJc w:val="left"/>
      <w:pPr>
        <w:ind w:left="4731" w:hanging="156"/>
      </w:pPr>
      <w:rPr>
        <w:rFonts w:hint="default"/>
        <w:lang w:val="vi" w:eastAsia="en-US" w:bidi="ar-SA"/>
      </w:rPr>
    </w:lvl>
    <w:lvl w:ilvl="7">
      <w:numFmt w:val="bullet"/>
      <w:lvlText w:val="•"/>
      <w:lvlJc w:val="left"/>
      <w:pPr>
        <w:ind w:left="5895" w:hanging="156"/>
      </w:pPr>
      <w:rPr>
        <w:rFonts w:hint="default"/>
        <w:lang w:val="vi" w:eastAsia="en-US" w:bidi="ar-SA"/>
      </w:rPr>
    </w:lvl>
    <w:lvl w:ilvl="8">
      <w:numFmt w:val="bullet"/>
      <w:lvlText w:val="•"/>
      <w:lvlJc w:val="left"/>
      <w:pPr>
        <w:ind w:left="7058" w:hanging="156"/>
      </w:pPr>
      <w:rPr>
        <w:rFonts w:hint="default"/>
        <w:lang w:val="vi" w:eastAsia="en-US" w:bidi="ar-SA"/>
      </w:rPr>
    </w:lvl>
  </w:abstractNum>
  <w:abstractNum w:abstractNumId="21" w15:restartNumberingAfterBreak="0">
    <w:nsid w:val="720F7B02"/>
    <w:multiLevelType w:val="hybridMultilevel"/>
    <w:tmpl w:val="336C306E"/>
    <w:lvl w:ilvl="0" w:tplc="F4C4C56C">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
  </w:num>
  <w:num w:numId="5">
    <w:abstractNumId w:val="12"/>
  </w:num>
  <w:num w:numId="6">
    <w:abstractNumId w:val="9"/>
  </w:num>
  <w:num w:numId="7">
    <w:abstractNumId w:val="21"/>
  </w:num>
  <w:num w:numId="8">
    <w:abstractNumId w:val="17"/>
  </w:num>
  <w:num w:numId="9">
    <w:abstractNumId w:val="13"/>
  </w:num>
  <w:num w:numId="10">
    <w:abstractNumId w:val="3"/>
  </w:num>
  <w:num w:numId="11">
    <w:abstractNumId w:val="7"/>
  </w:num>
  <w:num w:numId="12">
    <w:abstractNumId w:val="15"/>
  </w:num>
  <w:num w:numId="13">
    <w:abstractNumId w:val="5"/>
  </w:num>
  <w:num w:numId="14">
    <w:abstractNumId w:val="2"/>
  </w:num>
  <w:num w:numId="15">
    <w:abstractNumId w:val="11"/>
  </w:num>
  <w:num w:numId="16">
    <w:abstractNumId w:val="16"/>
  </w:num>
  <w:num w:numId="17">
    <w:abstractNumId w:val="14"/>
  </w:num>
  <w:num w:numId="18">
    <w:abstractNumId w:val="4"/>
  </w:num>
  <w:num w:numId="19">
    <w:abstractNumId w:val="6"/>
  </w:num>
  <w:num w:numId="20">
    <w:abstractNumId w:val="20"/>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B7"/>
    <w:rsid w:val="00011D57"/>
    <w:rsid w:val="00022EB1"/>
    <w:rsid w:val="00033771"/>
    <w:rsid w:val="000378F9"/>
    <w:rsid w:val="00041D2D"/>
    <w:rsid w:val="00062383"/>
    <w:rsid w:val="0007282E"/>
    <w:rsid w:val="0007752B"/>
    <w:rsid w:val="00077ABA"/>
    <w:rsid w:val="000857BA"/>
    <w:rsid w:val="0009690A"/>
    <w:rsid w:val="000A1154"/>
    <w:rsid w:val="000A2270"/>
    <w:rsid w:val="000C3714"/>
    <w:rsid w:val="000C3824"/>
    <w:rsid w:val="000D27F9"/>
    <w:rsid w:val="000D2E30"/>
    <w:rsid w:val="000D4ED6"/>
    <w:rsid w:val="000F1B3E"/>
    <w:rsid w:val="000F7316"/>
    <w:rsid w:val="00100215"/>
    <w:rsid w:val="0010132B"/>
    <w:rsid w:val="00103A19"/>
    <w:rsid w:val="00111330"/>
    <w:rsid w:val="0011576D"/>
    <w:rsid w:val="00125D23"/>
    <w:rsid w:val="00142BF6"/>
    <w:rsid w:val="0014562A"/>
    <w:rsid w:val="00153E2B"/>
    <w:rsid w:val="00162C7E"/>
    <w:rsid w:val="0017178E"/>
    <w:rsid w:val="0018190B"/>
    <w:rsid w:val="00182188"/>
    <w:rsid w:val="00184CBE"/>
    <w:rsid w:val="001917CD"/>
    <w:rsid w:val="00195757"/>
    <w:rsid w:val="001B41EF"/>
    <w:rsid w:val="001B68E5"/>
    <w:rsid w:val="001D1AB8"/>
    <w:rsid w:val="001D65C4"/>
    <w:rsid w:val="001E755C"/>
    <w:rsid w:val="00214181"/>
    <w:rsid w:val="002179A6"/>
    <w:rsid w:val="00221E3D"/>
    <w:rsid w:val="002221BE"/>
    <w:rsid w:val="00225098"/>
    <w:rsid w:val="00225AE1"/>
    <w:rsid w:val="002327CD"/>
    <w:rsid w:val="00240B7D"/>
    <w:rsid w:val="00247770"/>
    <w:rsid w:val="0025094A"/>
    <w:rsid w:val="00252973"/>
    <w:rsid w:val="002644D0"/>
    <w:rsid w:val="00264B56"/>
    <w:rsid w:val="0026577E"/>
    <w:rsid w:val="00271B9E"/>
    <w:rsid w:val="00282D77"/>
    <w:rsid w:val="0028389E"/>
    <w:rsid w:val="00290383"/>
    <w:rsid w:val="002962FD"/>
    <w:rsid w:val="00297A8D"/>
    <w:rsid w:val="002A0B51"/>
    <w:rsid w:val="002A44D1"/>
    <w:rsid w:val="002A4BC6"/>
    <w:rsid w:val="002A5DED"/>
    <w:rsid w:val="002A6302"/>
    <w:rsid w:val="002B7B7A"/>
    <w:rsid w:val="002C55CD"/>
    <w:rsid w:val="002D7E5E"/>
    <w:rsid w:val="002F55E6"/>
    <w:rsid w:val="002F65A0"/>
    <w:rsid w:val="002F6CDD"/>
    <w:rsid w:val="00300F07"/>
    <w:rsid w:val="00303B77"/>
    <w:rsid w:val="00306259"/>
    <w:rsid w:val="003076B2"/>
    <w:rsid w:val="00311C3D"/>
    <w:rsid w:val="003148FC"/>
    <w:rsid w:val="00325639"/>
    <w:rsid w:val="003266BB"/>
    <w:rsid w:val="00326990"/>
    <w:rsid w:val="00330F86"/>
    <w:rsid w:val="00333FFB"/>
    <w:rsid w:val="00341C84"/>
    <w:rsid w:val="0034677D"/>
    <w:rsid w:val="003504EE"/>
    <w:rsid w:val="003537C3"/>
    <w:rsid w:val="00361B0A"/>
    <w:rsid w:val="00362FCE"/>
    <w:rsid w:val="00364B30"/>
    <w:rsid w:val="00371063"/>
    <w:rsid w:val="003711E4"/>
    <w:rsid w:val="00371974"/>
    <w:rsid w:val="00372E09"/>
    <w:rsid w:val="00374D65"/>
    <w:rsid w:val="00383DEA"/>
    <w:rsid w:val="00384AE7"/>
    <w:rsid w:val="00384B41"/>
    <w:rsid w:val="003868BA"/>
    <w:rsid w:val="00391F29"/>
    <w:rsid w:val="003924F9"/>
    <w:rsid w:val="0039438D"/>
    <w:rsid w:val="00395191"/>
    <w:rsid w:val="003A1850"/>
    <w:rsid w:val="003A3CC7"/>
    <w:rsid w:val="003A66C5"/>
    <w:rsid w:val="003B0A51"/>
    <w:rsid w:val="003C3A46"/>
    <w:rsid w:val="003C55FC"/>
    <w:rsid w:val="003D0960"/>
    <w:rsid w:val="003D2641"/>
    <w:rsid w:val="003D501C"/>
    <w:rsid w:val="003E3476"/>
    <w:rsid w:val="003E5702"/>
    <w:rsid w:val="003F409E"/>
    <w:rsid w:val="00406F10"/>
    <w:rsid w:val="00417D96"/>
    <w:rsid w:val="00425A89"/>
    <w:rsid w:val="00426790"/>
    <w:rsid w:val="0043182B"/>
    <w:rsid w:val="004353D3"/>
    <w:rsid w:val="00445607"/>
    <w:rsid w:val="00447259"/>
    <w:rsid w:val="0045018B"/>
    <w:rsid w:val="004503F7"/>
    <w:rsid w:val="00452148"/>
    <w:rsid w:val="00453096"/>
    <w:rsid w:val="004539FD"/>
    <w:rsid w:val="004540ED"/>
    <w:rsid w:val="00456A8A"/>
    <w:rsid w:val="00480CF1"/>
    <w:rsid w:val="00485AA6"/>
    <w:rsid w:val="004B1369"/>
    <w:rsid w:val="004B37D7"/>
    <w:rsid w:val="004B3A48"/>
    <w:rsid w:val="004C409A"/>
    <w:rsid w:val="004D0EE5"/>
    <w:rsid w:val="004E5D1D"/>
    <w:rsid w:val="004F2D85"/>
    <w:rsid w:val="004F6A64"/>
    <w:rsid w:val="00517567"/>
    <w:rsid w:val="00521201"/>
    <w:rsid w:val="0052242A"/>
    <w:rsid w:val="00522ED6"/>
    <w:rsid w:val="00527914"/>
    <w:rsid w:val="005334CE"/>
    <w:rsid w:val="005355F9"/>
    <w:rsid w:val="00542378"/>
    <w:rsid w:val="00545B7D"/>
    <w:rsid w:val="00546836"/>
    <w:rsid w:val="00552EF2"/>
    <w:rsid w:val="0056065D"/>
    <w:rsid w:val="00561205"/>
    <w:rsid w:val="005628CA"/>
    <w:rsid w:val="00565369"/>
    <w:rsid w:val="0056676A"/>
    <w:rsid w:val="00572622"/>
    <w:rsid w:val="005740F1"/>
    <w:rsid w:val="00574DC5"/>
    <w:rsid w:val="0057519B"/>
    <w:rsid w:val="00576720"/>
    <w:rsid w:val="0057783B"/>
    <w:rsid w:val="00583FA4"/>
    <w:rsid w:val="0059103B"/>
    <w:rsid w:val="00592C45"/>
    <w:rsid w:val="00594814"/>
    <w:rsid w:val="005A1707"/>
    <w:rsid w:val="005A450C"/>
    <w:rsid w:val="005B3C1C"/>
    <w:rsid w:val="005B60A8"/>
    <w:rsid w:val="005C3AB4"/>
    <w:rsid w:val="005C466A"/>
    <w:rsid w:val="005D6255"/>
    <w:rsid w:val="005E2C19"/>
    <w:rsid w:val="005F303D"/>
    <w:rsid w:val="005F47EC"/>
    <w:rsid w:val="005F551B"/>
    <w:rsid w:val="006230BC"/>
    <w:rsid w:val="00625ECA"/>
    <w:rsid w:val="00626B6C"/>
    <w:rsid w:val="00631A93"/>
    <w:rsid w:val="00634B28"/>
    <w:rsid w:val="00634BBD"/>
    <w:rsid w:val="00637D22"/>
    <w:rsid w:val="00650DF8"/>
    <w:rsid w:val="006556BA"/>
    <w:rsid w:val="0066281C"/>
    <w:rsid w:val="00674292"/>
    <w:rsid w:val="00674FA6"/>
    <w:rsid w:val="006831EB"/>
    <w:rsid w:val="00684377"/>
    <w:rsid w:val="0068563A"/>
    <w:rsid w:val="00690CEB"/>
    <w:rsid w:val="006932A6"/>
    <w:rsid w:val="00697E0D"/>
    <w:rsid w:val="006B6B4A"/>
    <w:rsid w:val="006C24F2"/>
    <w:rsid w:val="006D0518"/>
    <w:rsid w:val="006D2667"/>
    <w:rsid w:val="006E5E55"/>
    <w:rsid w:val="006E7AEF"/>
    <w:rsid w:val="006F555E"/>
    <w:rsid w:val="00706A12"/>
    <w:rsid w:val="00715895"/>
    <w:rsid w:val="00734C4A"/>
    <w:rsid w:val="007413BC"/>
    <w:rsid w:val="0074148D"/>
    <w:rsid w:val="0075485D"/>
    <w:rsid w:val="00763F2E"/>
    <w:rsid w:val="007659B0"/>
    <w:rsid w:val="00766935"/>
    <w:rsid w:val="00780E7D"/>
    <w:rsid w:val="00784002"/>
    <w:rsid w:val="0079363B"/>
    <w:rsid w:val="007A18C4"/>
    <w:rsid w:val="007A279F"/>
    <w:rsid w:val="007A5026"/>
    <w:rsid w:val="007C510C"/>
    <w:rsid w:val="007C7EAC"/>
    <w:rsid w:val="007D3CFD"/>
    <w:rsid w:val="007D44C2"/>
    <w:rsid w:val="007E0509"/>
    <w:rsid w:val="007F3728"/>
    <w:rsid w:val="00800873"/>
    <w:rsid w:val="0080564D"/>
    <w:rsid w:val="00816E88"/>
    <w:rsid w:val="00817176"/>
    <w:rsid w:val="00817AAB"/>
    <w:rsid w:val="00817DD2"/>
    <w:rsid w:val="00821A27"/>
    <w:rsid w:val="008249EE"/>
    <w:rsid w:val="0083228B"/>
    <w:rsid w:val="0084463E"/>
    <w:rsid w:val="00854712"/>
    <w:rsid w:val="00855787"/>
    <w:rsid w:val="00857E08"/>
    <w:rsid w:val="00862D83"/>
    <w:rsid w:val="008648EA"/>
    <w:rsid w:val="00865428"/>
    <w:rsid w:val="00866120"/>
    <w:rsid w:val="00866252"/>
    <w:rsid w:val="00866586"/>
    <w:rsid w:val="00872F21"/>
    <w:rsid w:val="0088078E"/>
    <w:rsid w:val="0088169D"/>
    <w:rsid w:val="0088375B"/>
    <w:rsid w:val="00884DEF"/>
    <w:rsid w:val="00885812"/>
    <w:rsid w:val="00886CCA"/>
    <w:rsid w:val="00896401"/>
    <w:rsid w:val="008A08A6"/>
    <w:rsid w:val="008A3306"/>
    <w:rsid w:val="008A678B"/>
    <w:rsid w:val="008B13B3"/>
    <w:rsid w:val="008C0911"/>
    <w:rsid w:val="008C5FFF"/>
    <w:rsid w:val="008E1BCD"/>
    <w:rsid w:val="008E5337"/>
    <w:rsid w:val="008F018C"/>
    <w:rsid w:val="00900CF6"/>
    <w:rsid w:val="009050B1"/>
    <w:rsid w:val="0091067B"/>
    <w:rsid w:val="0093169B"/>
    <w:rsid w:val="009319ED"/>
    <w:rsid w:val="00941C92"/>
    <w:rsid w:val="00946E01"/>
    <w:rsid w:val="00952F49"/>
    <w:rsid w:val="00962724"/>
    <w:rsid w:val="00963C5A"/>
    <w:rsid w:val="009666FF"/>
    <w:rsid w:val="00977700"/>
    <w:rsid w:val="00983CA3"/>
    <w:rsid w:val="00983DD7"/>
    <w:rsid w:val="009907CE"/>
    <w:rsid w:val="00997BFB"/>
    <w:rsid w:val="009A1910"/>
    <w:rsid w:val="009A4248"/>
    <w:rsid w:val="009B2817"/>
    <w:rsid w:val="009B2ACF"/>
    <w:rsid w:val="009C51D7"/>
    <w:rsid w:val="009C5EC1"/>
    <w:rsid w:val="009D3F43"/>
    <w:rsid w:val="009D4019"/>
    <w:rsid w:val="009D7A63"/>
    <w:rsid w:val="009E641A"/>
    <w:rsid w:val="00A04738"/>
    <w:rsid w:val="00A056B0"/>
    <w:rsid w:val="00A12F7C"/>
    <w:rsid w:val="00A134D5"/>
    <w:rsid w:val="00A1479A"/>
    <w:rsid w:val="00A1503E"/>
    <w:rsid w:val="00A328E8"/>
    <w:rsid w:val="00A40BE4"/>
    <w:rsid w:val="00A47532"/>
    <w:rsid w:val="00A54C76"/>
    <w:rsid w:val="00A64175"/>
    <w:rsid w:val="00A66C1A"/>
    <w:rsid w:val="00A76941"/>
    <w:rsid w:val="00A82CF1"/>
    <w:rsid w:val="00A8637C"/>
    <w:rsid w:val="00A919E3"/>
    <w:rsid w:val="00A930DD"/>
    <w:rsid w:val="00A9510B"/>
    <w:rsid w:val="00A970B4"/>
    <w:rsid w:val="00A97DC0"/>
    <w:rsid w:val="00AA23B1"/>
    <w:rsid w:val="00AB04CD"/>
    <w:rsid w:val="00AB3B35"/>
    <w:rsid w:val="00AC0646"/>
    <w:rsid w:val="00AD0A8A"/>
    <w:rsid w:val="00AD19D7"/>
    <w:rsid w:val="00AE03AC"/>
    <w:rsid w:val="00AE3CD4"/>
    <w:rsid w:val="00AE3ED0"/>
    <w:rsid w:val="00AE480A"/>
    <w:rsid w:val="00AF1544"/>
    <w:rsid w:val="00B00580"/>
    <w:rsid w:val="00B176FF"/>
    <w:rsid w:val="00B249E3"/>
    <w:rsid w:val="00B2503B"/>
    <w:rsid w:val="00B33818"/>
    <w:rsid w:val="00B36F66"/>
    <w:rsid w:val="00B4099F"/>
    <w:rsid w:val="00B40F15"/>
    <w:rsid w:val="00B525AB"/>
    <w:rsid w:val="00B561C6"/>
    <w:rsid w:val="00B72309"/>
    <w:rsid w:val="00B72F2F"/>
    <w:rsid w:val="00B85B73"/>
    <w:rsid w:val="00B906EF"/>
    <w:rsid w:val="00B9351E"/>
    <w:rsid w:val="00BA4217"/>
    <w:rsid w:val="00BA6B94"/>
    <w:rsid w:val="00BA7AFF"/>
    <w:rsid w:val="00BA7DE4"/>
    <w:rsid w:val="00BB0BD3"/>
    <w:rsid w:val="00BB1BF4"/>
    <w:rsid w:val="00BB2DA7"/>
    <w:rsid w:val="00BC4CF2"/>
    <w:rsid w:val="00BC5CA4"/>
    <w:rsid w:val="00BD0290"/>
    <w:rsid w:val="00BD203E"/>
    <w:rsid w:val="00BD3E8A"/>
    <w:rsid w:val="00BD49F0"/>
    <w:rsid w:val="00BE54B5"/>
    <w:rsid w:val="00BE621E"/>
    <w:rsid w:val="00BF30F1"/>
    <w:rsid w:val="00BF4AAD"/>
    <w:rsid w:val="00C04278"/>
    <w:rsid w:val="00C10BE3"/>
    <w:rsid w:val="00C21193"/>
    <w:rsid w:val="00C266ED"/>
    <w:rsid w:val="00C3456C"/>
    <w:rsid w:val="00C34707"/>
    <w:rsid w:val="00C45CB5"/>
    <w:rsid w:val="00C500E7"/>
    <w:rsid w:val="00C52CE0"/>
    <w:rsid w:val="00C7011F"/>
    <w:rsid w:val="00C70F4B"/>
    <w:rsid w:val="00C71E1E"/>
    <w:rsid w:val="00C80917"/>
    <w:rsid w:val="00C8246C"/>
    <w:rsid w:val="00CB3265"/>
    <w:rsid w:val="00CC1CFF"/>
    <w:rsid w:val="00CD3F1A"/>
    <w:rsid w:val="00CF5F8E"/>
    <w:rsid w:val="00CF6F0A"/>
    <w:rsid w:val="00D029C2"/>
    <w:rsid w:val="00D05261"/>
    <w:rsid w:val="00D07B35"/>
    <w:rsid w:val="00D242B7"/>
    <w:rsid w:val="00D40FB9"/>
    <w:rsid w:val="00D46067"/>
    <w:rsid w:val="00D60BD0"/>
    <w:rsid w:val="00D65C21"/>
    <w:rsid w:val="00D66B68"/>
    <w:rsid w:val="00D85427"/>
    <w:rsid w:val="00D85ED9"/>
    <w:rsid w:val="00D91C08"/>
    <w:rsid w:val="00D931DB"/>
    <w:rsid w:val="00DA37A8"/>
    <w:rsid w:val="00DB1E55"/>
    <w:rsid w:val="00DD250F"/>
    <w:rsid w:val="00DD5970"/>
    <w:rsid w:val="00DE38F6"/>
    <w:rsid w:val="00DF4F9B"/>
    <w:rsid w:val="00DF7C99"/>
    <w:rsid w:val="00E008FB"/>
    <w:rsid w:val="00E00C10"/>
    <w:rsid w:val="00E010E5"/>
    <w:rsid w:val="00E1202A"/>
    <w:rsid w:val="00E21544"/>
    <w:rsid w:val="00E2176A"/>
    <w:rsid w:val="00E22AC4"/>
    <w:rsid w:val="00E22D9A"/>
    <w:rsid w:val="00E26A0F"/>
    <w:rsid w:val="00E36B1E"/>
    <w:rsid w:val="00E4612F"/>
    <w:rsid w:val="00E518FF"/>
    <w:rsid w:val="00E522CA"/>
    <w:rsid w:val="00E54148"/>
    <w:rsid w:val="00E56D6B"/>
    <w:rsid w:val="00E5726E"/>
    <w:rsid w:val="00E61DA6"/>
    <w:rsid w:val="00E65C49"/>
    <w:rsid w:val="00E666AF"/>
    <w:rsid w:val="00E66C1B"/>
    <w:rsid w:val="00E97C08"/>
    <w:rsid w:val="00EB707D"/>
    <w:rsid w:val="00EC050A"/>
    <w:rsid w:val="00EC5800"/>
    <w:rsid w:val="00ED0B8E"/>
    <w:rsid w:val="00ED4AB0"/>
    <w:rsid w:val="00EE4A3B"/>
    <w:rsid w:val="00EE7BA3"/>
    <w:rsid w:val="00EF18E2"/>
    <w:rsid w:val="00EF1C94"/>
    <w:rsid w:val="00EF3197"/>
    <w:rsid w:val="00F103C7"/>
    <w:rsid w:val="00F129CC"/>
    <w:rsid w:val="00F13DE1"/>
    <w:rsid w:val="00F17A8A"/>
    <w:rsid w:val="00F21B7C"/>
    <w:rsid w:val="00F2717C"/>
    <w:rsid w:val="00F31A50"/>
    <w:rsid w:val="00F3250B"/>
    <w:rsid w:val="00F369A8"/>
    <w:rsid w:val="00F406A4"/>
    <w:rsid w:val="00F459B9"/>
    <w:rsid w:val="00F53866"/>
    <w:rsid w:val="00F57FBD"/>
    <w:rsid w:val="00F63C8F"/>
    <w:rsid w:val="00F76678"/>
    <w:rsid w:val="00F825CA"/>
    <w:rsid w:val="00F84D74"/>
    <w:rsid w:val="00F85473"/>
    <w:rsid w:val="00F85EED"/>
    <w:rsid w:val="00FA032F"/>
    <w:rsid w:val="00FB5730"/>
    <w:rsid w:val="00FB66D7"/>
    <w:rsid w:val="00FD21C9"/>
    <w:rsid w:val="00FD6306"/>
    <w:rsid w:val="00FE44A6"/>
    <w:rsid w:val="00FF00CE"/>
    <w:rsid w:val="00FF4C07"/>
    <w:rsid w:val="00FF4C81"/>
    <w:rsid w:val="00FF6929"/>
    <w:rsid w:val="00FF6CD4"/>
    <w:rsid w:val="00FF728B"/>
    <w:rsid w:val="00FF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DCD348"/>
  <w15:docId w15:val="{EA4AF7D0-B26D-4C8E-8225-93F4CB7F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2B7"/>
    <w:rPr>
      <w:rFonts w:eastAsia="Calibri" w:cs="Times New Roman"/>
      <w:sz w:val="26"/>
    </w:rPr>
  </w:style>
  <w:style w:type="paragraph" w:styleId="Heading1">
    <w:name w:val="heading 1"/>
    <w:basedOn w:val="Normal"/>
    <w:next w:val="Normal"/>
    <w:link w:val="Heading1Char"/>
    <w:qFormat/>
    <w:rsid w:val="00D242B7"/>
    <w:pPr>
      <w:keepNext/>
      <w:spacing w:after="0" w:line="240" w:lineRule="auto"/>
      <w:jc w:val="center"/>
      <w:outlineLvl w:val="0"/>
    </w:pPr>
    <w:rPr>
      <w:rFonts w:ascii="VNI-Times" w:eastAsia="Times New Roman" w:hAnsi="VNI-Times"/>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2B7"/>
    <w:rPr>
      <w:rFonts w:ascii="VNI-Times" w:eastAsia="Times New Roman" w:hAnsi="VNI-Times" w:cs="Times New Roman"/>
      <w:b/>
      <w:bCs/>
      <w:sz w:val="26"/>
      <w:szCs w:val="20"/>
      <w:lang w:val="x-none" w:eastAsia="x-none"/>
    </w:rPr>
  </w:style>
  <w:style w:type="paragraph" w:customStyle="1" w:styleId="1CharCharCharChar">
    <w:name w:val="1 Char Char Char Char"/>
    <w:basedOn w:val="DocumentMap"/>
    <w:autoRedefine/>
    <w:rsid w:val="00D242B7"/>
    <w:pPr>
      <w:widowControl w:val="0"/>
      <w:shd w:val="clear" w:color="auto" w:fill="000080"/>
      <w:spacing w:after="0" w:line="240" w:lineRule="auto"/>
      <w:jc w:val="both"/>
    </w:pPr>
    <w:rPr>
      <w:rFonts w:eastAsia="SimSun"/>
      <w:kern w:val="2"/>
      <w:sz w:val="24"/>
      <w:szCs w:val="24"/>
      <w:lang w:eastAsia="zh-CN"/>
    </w:rPr>
  </w:style>
  <w:style w:type="paragraph" w:styleId="DocumentMap">
    <w:name w:val="Document Map"/>
    <w:basedOn w:val="Normal"/>
    <w:link w:val="DocumentMapChar"/>
    <w:uiPriority w:val="99"/>
    <w:semiHidden/>
    <w:unhideWhenUsed/>
    <w:rsid w:val="00D242B7"/>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D242B7"/>
    <w:rPr>
      <w:rFonts w:ascii="Tahoma" w:eastAsia="Calibri" w:hAnsi="Tahoma" w:cs="Times New Roman"/>
      <w:sz w:val="16"/>
      <w:szCs w:val="16"/>
      <w:lang w:val="x-none" w:eastAsia="x-none"/>
    </w:rPr>
  </w:style>
  <w:style w:type="character" w:customStyle="1" w:styleId="normal-h1-h">
    <w:name w:val="normal-h1-h"/>
    <w:rsid w:val="00D242B7"/>
  </w:style>
  <w:style w:type="character" w:styleId="Strong">
    <w:name w:val="Strong"/>
    <w:qFormat/>
    <w:rsid w:val="00D242B7"/>
    <w:rPr>
      <w:b/>
      <w:bCs/>
    </w:rPr>
  </w:style>
  <w:style w:type="character" w:styleId="Emphasis">
    <w:name w:val="Emphasis"/>
    <w:qFormat/>
    <w:rsid w:val="00D242B7"/>
    <w:rPr>
      <w:i/>
      <w:iCs/>
    </w:rPr>
  </w:style>
  <w:style w:type="paragraph" w:styleId="BodyTextIndent">
    <w:name w:val="Body Text Indent"/>
    <w:basedOn w:val="Normal"/>
    <w:link w:val="BodyTextIndentChar"/>
    <w:rsid w:val="00D242B7"/>
    <w:pPr>
      <w:spacing w:before="80" w:after="240" w:line="340" w:lineRule="exact"/>
      <w:ind w:firstLine="567"/>
      <w:jc w:val="both"/>
    </w:pPr>
    <w:rPr>
      <w:rFonts w:ascii=".VnTime" w:eastAsia="Times New Roman" w:hAnsi=".VnTime"/>
      <w:sz w:val="28"/>
      <w:szCs w:val="28"/>
      <w:lang w:val="x-none" w:eastAsia="x-none"/>
    </w:rPr>
  </w:style>
  <w:style w:type="character" w:customStyle="1" w:styleId="BodyTextIndentChar">
    <w:name w:val="Body Text Indent Char"/>
    <w:basedOn w:val="DefaultParagraphFont"/>
    <w:link w:val="BodyTextIndent"/>
    <w:rsid w:val="00D242B7"/>
    <w:rPr>
      <w:rFonts w:ascii=".VnTime" w:eastAsia="Times New Roman" w:hAnsi=".VnTime" w:cs="Times New Roman"/>
      <w:szCs w:val="28"/>
      <w:lang w:val="x-none" w:eastAsia="x-none"/>
    </w:rPr>
  </w:style>
  <w:style w:type="character" w:customStyle="1" w:styleId="BalloonTextChar">
    <w:name w:val="Balloon Text Char"/>
    <w:basedOn w:val="DefaultParagraphFont"/>
    <w:link w:val="BalloonText"/>
    <w:uiPriority w:val="99"/>
    <w:semiHidden/>
    <w:rsid w:val="00D242B7"/>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D242B7"/>
    <w:pPr>
      <w:spacing w:after="0" w:line="240" w:lineRule="auto"/>
    </w:pPr>
    <w:rPr>
      <w:rFonts w:ascii="Tahoma" w:hAnsi="Tahoma"/>
      <w:sz w:val="16"/>
      <w:szCs w:val="16"/>
      <w:lang w:val="x-none" w:eastAsia="x-none"/>
    </w:rPr>
  </w:style>
  <w:style w:type="paragraph" w:styleId="ListParagraph">
    <w:name w:val="List Paragraph"/>
    <w:basedOn w:val="Normal"/>
    <w:uiPriority w:val="1"/>
    <w:qFormat/>
    <w:rsid w:val="00D242B7"/>
    <w:pPr>
      <w:spacing w:after="0" w:line="240" w:lineRule="auto"/>
      <w:ind w:left="720"/>
      <w:contextualSpacing/>
    </w:pPr>
    <w:rPr>
      <w:rFonts w:eastAsia="Times New Roman"/>
      <w:sz w:val="24"/>
      <w:szCs w:val="24"/>
    </w:rPr>
  </w:style>
  <w:style w:type="paragraph" w:customStyle="1" w:styleId="1">
    <w:name w:val="1"/>
    <w:basedOn w:val="Normal"/>
    <w:rsid w:val="00D242B7"/>
    <w:pPr>
      <w:spacing w:before="100" w:beforeAutospacing="1" w:after="100" w:afterAutospacing="1" w:line="240" w:lineRule="auto"/>
    </w:pPr>
    <w:rPr>
      <w:rFonts w:eastAsia="Times New Roman"/>
      <w:sz w:val="24"/>
      <w:szCs w:val="24"/>
    </w:rPr>
  </w:style>
  <w:style w:type="paragraph" w:customStyle="1" w:styleId="Default">
    <w:name w:val="Default"/>
    <w:rsid w:val="00D242B7"/>
    <w:pPr>
      <w:autoSpaceDE w:val="0"/>
      <w:autoSpaceDN w:val="0"/>
      <w:adjustRightInd w:val="0"/>
      <w:spacing w:after="0" w:line="240" w:lineRule="auto"/>
    </w:pPr>
    <w:rPr>
      <w:rFonts w:eastAsia="Calibri" w:cs="Times New Roman"/>
      <w:color w:val="000000"/>
      <w:sz w:val="24"/>
      <w:szCs w:val="24"/>
    </w:rPr>
  </w:style>
  <w:style w:type="character" w:customStyle="1" w:styleId="apple-converted-space">
    <w:name w:val="apple-converted-space"/>
    <w:uiPriority w:val="99"/>
    <w:rsid w:val="00D242B7"/>
  </w:style>
  <w:style w:type="paragraph" w:styleId="NormalWeb">
    <w:name w:val="Normal (Web)"/>
    <w:aliases w:val="Char Char Char, Char Char Char,표준 (웹),Char Char5,Char Char,webb"/>
    <w:basedOn w:val="Normal"/>
    <w:link w:val="NormalWebChar"/>
    <w:uiPriority w:val="99"/>
    <w:unhideWhenUsed/>
    <w:qFormat/>
    <w:rsid w:val="00D242B7"/>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aliases w:val="Char Char Char Char, Char Char Char Char,표준 (웹) Char,Char Char5 Char,Char Char Char1,webb Char"/>
    <w:link w:val="NormalWeb"/>
    <w:rsid w:val="00D242B7"/>
    <w:rPr>
      <w:rFonts w:eastAsia="Times New Roman" w:cs="Times New Roman"/>
      <w:sz w:val="24"/>
      <w:szCs w:val="24"/>
      <w:lang w:val="x-none" w:eastAsia="x-none"/>
    </w:rPr>
  </w:style>
  <w:style w:type="paragraph" w:customStyle="1" w:styleId="CharCharChar1Char">
    <w:name w:val="Char Char Char1 Char"/>
    <w:basedOn w:val="Normal"/>
    <w:rsid w:val="00D242B7"/>
    <w:pPr>
      <w:spacing w:after="160" w:line="240" w:lineRule="exact"/>
    </w:pPr>
    <w:rPr>
      <w:rFonts w:ascii="Tahoma" w:eastAsia="PMingLiU" w:hAnsi="Tahoma"/>
      <w:sz w:val="20"/>
      <w:szCs w:val="20"/>
    </w:rPr>
  </w:style>
  <w:style w:type="paragraph" w:customStyle="1" w:styleId="Char">
    <w:name w:val="Char"/>
    <w:basedOn w:val="Normal"/>
    <w:rsid w:val="00D242B7"/>
    <w:pPr>
      <w:spacing w:after="160" w:line="240" w:lineRule="exact"/>
    </w:pPr>
    <w:rPr>
      <w:rFonts w:ascii="Verdana" w:eastAsia="Times New Roman" w:hAnsi="Verdana"/>
      <w:sz w:val="20"/>
      <w:szCs w:val="20"/>
    </w:rPr>
  </w:style>
  <w:style w:type="paragraph" w:styleId="BodyText">
    <w:name w:val="Body Text"/>
    <w:basedOn w:val="Normal"/>
    <w:link w:val="BodyTextChar"/>
    <w:uiPriority w:val="99"/>
    <w:unhideWhenUsed/>
    <w:rsid w:val="00D242B7"/>
    <w:pPr>
      <w:spacing w:after="120"/>
    </w:pPr>
    <w:rPr>
      <w:lang w:val="x-none" w:eastAsia="x-none"/>
    </w:rPr>
  </w:style>
  <w:style w:type="character" w:customStyle="1" w:styleId="BodyTextChar">
    <w:name w:val="Body Text Char"/>
    <w:basedOn w:val="DefaultParagraphFont"/>
    <w:link w:val="BodyText"/>
    <w:uiPriority w:val="99"/>
    <w:rsid w:val="00D242B7"/>
    <w:rPr>
      <w:rFonts w:eastAsia="Calibri" w:cs="Times New Roman"/>
      <w:sz w:val="26"/>
      <w:lang w:val="x-none" w:eastAsia="x-none"/>
    </w:rPr>
  </w:style>
  <w:style w:type="paragraph" w:styleId="FootnoteText">
    <w:name w:val="footnote text"/>
    <w:aliases w:val="Char9 Char,Char9 Char Char, Char9,Char9,Footnote Text Char Char Char Char Char Char,Footnote Text Char Char Char Char Char Char Ch Char Char Char Char,Footnote Text Char Char Char Char Char Char Ch Char Char Char Char Char Char C Char,fn,C"/>
    <w:basedOn w:val="Normal"/>
    <w:link w:val="FootnoteTextChar"/>
    <w:uiPriority w:val="99"/>
    <w:rsid w:val="00D242B7"/>
    <w:pPr>
      <w:spacing w:after="0" w:line="240" w:lineRule="auto"/>
    </w:pPr>
    <w:rPr>
      <w:rFonts w:eastAsia="Times New Roman"/>
      <w:sz w:val="20"/>
      <w:szCs w:val="20"/>
      <w:lang w:val="x-none" w:eastAsia="x-none"/>
    </w:rPr>
  </w:style>
  <w:style w:type="character" w:customStyle="1" w:styleId="FootnoteTextChar">
    <w:name w:val="Footnote Text Char"/>
    <w:aliases w:val="Char9 Char Char1,Char9 Char Char Char, Char9 Char,Char9 Char1,Footnote Text Char Char Char Char Char Char Char,Footnote Text Char Char Char Char Char Char Ch Char Char Char Char Char,fn Char,C Char"/>
    <w:basedOn w:val="DefaultParagraphFont"/>
    <w:link w:val="FootnoteText"/>
    <w:uiPriority w:val="99"/>
    <w:rsid w:val="00D242B7"/>
    <w:rPr>
      <w:rFonts w:eastAsia="Times New Roman" w:cs="Times New Roman"/>
      <w:sz w:val="20"/>
      <w:szCs w:val="20"/>
      <w:lang w:val="x-none" w:eastAsia="x-none"/>
    </w:rPr>
  </w:style>
  <w:style w:type="character" w:styleId="FootnoteReference">
    <w:name w:val="footnote reference"/>
    <w:aliases w:val="Footnote,Ref,de nota al pie,Footnote text + 13 pt,Footnote text,ftref"/>
    <w:qFormat/>
    <w:rsid w:val="00D242B7"/>
    <w:rPr>
      <w:vertAlign w:val="superscript"/>
    </w:rPr>
  </w:style>
  <w:style w:type="paragraph" w:styleId="Header">
    <w:name w:val="header"/>
    <w:basedOn w:val="Normal"/>
    <w:link w:val="HeaderChar"/>
    <w:uiPriority w:val="99"/>
    <w:unhideWhenUsed/>
    <w:rsid w:val="00D242B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242B7"/>
    <w:rPr>
      <w:rFonts w:eastAsia="Calibri" w:cs="Times New Roman"/>
      <w:sz w:val="26"/>
      <w:lang w:val="x-none" w:eastAsia="x-none"/>
    </w:rPr>
  </w:style>
  <w:style w:type="paragraph" w:styleId="Footer">
    <w:name w:val="footer"/>
    <w:basedOn w:val="Normal"/>
    <w:link w:val="FooterChar"/>
    <w:uiPriority w:val="99"/>
    <w:unhideWhenUsed/>
    <w:rsid w:val="00D242B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242B7"/>
    <w:rPr>
      <w:rFonts w:eastAsia="Calibri" w:cs="Times New Roman"/>
      <w:sz w:val="26"/>
      <w:lang w:val="x-none" w:eastAsia="x-none"/>
    </w:rPr>
  </w:style>
  <w:style w:type="paragraph" w:styleId="BodyTextIndent2">
    <w:name w:val="Body Text Indent 2"/>
    <w:basedOn w:val="Normal"/>
    <w:link w:val="BodyTextIndent2Char"/>
    <w:uiPriority w:val="99"/>
    <w:unhideWhenUsed/>
    <w:rsid w:val="00D242B7"/>
    <w:pPr>
      <w:spacing w:after="120" w:line="480" w:lineRule="auto"/>
      <w:ind w:left="360"/>
    </w:pPr>
  </w:style>
  <w:style w:type="character" w:customStyle="1" w:styleId="BodyTextIndent2Char">
    <w:name w:val="Body Text Indent 2 Char"/>
    <w:basedOn w:val="DefaultParagraphFont"/>
    <w:link w:val="BodyTextIndent2"/>
    <w:uiPriority w:val="99"/>
    <w:rsid w:val="00D242B7"/>
    <w:rPr>
      <w:rFonts w:eastAsia="Calibri" w:cs="Times New Roman"/>
      <w:sz w:val="26"/>
    </w:rPr>
  </w:style>
  <w:style w:type="paragraph" w:customStyle="1" w:styleId="DefaultParagraphFontParaCharCharCharCharChar">
    <w:name w:val="Default Paragraph Font Para Char Char Char Char Char"/>
    <w:autoRedefine/>
    <w:rsid w:val="00D242B7"/>
    <w:pPr>
      <w:tabs>
        <w:tab w:val="left" w:pos="1152"/>
      </w:tabs>
      <w:spacing w:before="120" w:after="120" w:line="312" w:lineRule="auto"/>
    </w:pPr>
    <w:rPr>
      <w:rFonts w:ascii="Arial" w:eastAsia="Times New Roman" w:hAnsi="Arial" w:cs="Arial"/>
      <w:sz w:val="26"/>
      <w:szCs w:val="26"/>
    </w:rPr>
  </w:style>
  <w:style w:type="character" w:customStyle="1" w:styleId="normal-h1">
    <w:name w:val="normal-h1"/>
    <w:rsid w:val="00D242B7"/>
  </w:style>
  <w:style w:type="character" w:customStyle="1" w:styleId="news-detail">
    <w:name w:val="news-detail"/>
    <w:rsid w:val="00D242B7"/>
  </w:style>
  <w:style w:type="character" w:customStyle="1" w:styleId="FootnoteTextChar3">
    <w:name w:val="Footnote Text Char3"/>
    <w:aliases w:val="Footnote Text Char Char Char Char Char Char Ch Char Char,ARM footnote Text Char,Footnote Text Char1 Char,Ch Char"/>
    <w:uiPriority w:val="99"/>
    <w:locked/>
    <w:rsid w:val="00D242B7"/>
  </w:style>
  <w:style w:type="character" w:customStyle="1" w:styleId="Bodytext0">
    <w:name w:val="Body text_"/>
    <w:link w:val="Bodytext1"/>
    <w:uiPriority w:val="99"/>
    <w:rsid w:val="00D242B7"/>
    <w:rPr>
      <w:sz w:val="26"/>
      <w:szCs w:val="26"/>
      <w:shd w:val="clear" w:color="auto" w:fill="FFFFFF"/>
    </w:rPr>
  </w:style>
  <w:style w:type="paragraph" w:customStyle="1" w:styleId="Bodytext1">
    <w:name w:val="Body text1"/>
    <w:basedOn w:val="Normal"/>
    <w:link w:val="Bodytext0"/>
    <w:uiPriority w:val="99"/>
    <w:rsid w:val="00D242B7"/>
    <w:pPr>
      <w:widowControl w:val="0"/>
      <w:shd w:val="clear" w:color="auto" w:fill="FFFFFF"/>
      <w:spacing w:before="300" w:after="300" w:line="240" w:lineRule="atLeast"/>
      <w:jc w:val="right"/>
    </w:pPr>
    <w:rPr>
      <w:rFonts w:eastAsiaTheme="minorHAnsi" w:cstheme="minorBidi"/>
      <w:szCs w:val="26"/>
    </w:rPr>
  </w:style>
  <w:style w:type="character" w:customStyle="1" w:styleId="Vnbnnidung2">
    <w:name w:val="Văn bản nội dung (2)_"/>
    <w:link w:val="Vnbnnidung20"/>
    <w:rsid w:val="00D242B7"/>
    <w:rPr>
      <w:sz w:val="26"/>
      <w:szCs w:val="26"/>
      <w:shd w:val="clear" w:color="auto" w:fill="FFFFFF"/>
    </w:rPr>
  </w:style>
  <w:style w:type="paragraph" w:customStyle="1" w:styleId="Vnbnnidung20">
    <w:name w:val="Văn bản nội dung (2)"/>
    <w:basedOn w:val="Normal"/>
    <w:link w:val="Vnbnnidung2"/>
    <w:rsid w:val="00D242B7"/>
    <w:pPr>
      <w:widowControl w:val="0"/>
      <w:shd w:val="clear" w:color="auto" w:fill="FFFFFF"/>
      <w:spacing w:before="180" w:after="180" w:line="0" w:lineRule="atLeast"/>
      <w:jc w:val="both"/>
    </w:pPr>
    <w:rPr>
      <w:rFonts w:eastAsiaTheme="minorHAnsi" w:cstheme="minorBidi"/>
      <w:szCs w:val="26"/>
    </w:rPr>
  </w:style>
  <w:style w:type="paragraph" w:customStyle="1" w:styleId="Noidung">
    <w:name w:val="Noi dung"/>
    <w:basedOn w:val="Normal"/>
    <w:autoRedefine/>
    <w:qFormat/>
    <w:rsid w:val="00D242B7"/>
    <w:pPr>
      <w:spacing w:before="120" w:after="120" w:line="360" w:lineRule="exact"/>
      <w:ind w:firstLine="851"/>
      <w:jc w:val="both"/>
    </w:pPr>
    <w:rPr>
      <w:sz w:val="28"/>
      <w:szCs w:val="26"/>
    </w:rPr>
  </w:style>
  <w:style w:type="paragraph" w:customStyle="1" w:styleId="CharChar3Char">
    <w:name w:val="Char Char3 Char"/>
    <w:basedOn w:val="Normal"/>
    <w:rsid w:val="00D242B7"/>
    <w:pPr>
      <w:spacing w:after="160" w:line="240" w:lineRule="exact"/>
    </w:pPr>
    <w:rPr>
      <w:rFonts w:ascii="Verdana" w:eastAsia="SimSun" w:hAnsi="Verdana"/>
      <w:sz w:val="20"/>
      <w:szCs w:val="20"/>
    </w:rPr>
  </w:style>
  <w:style w:type="character" w:customStyle="1" w:styleId="BodyText3Char">
    <w:name w:val="Body Text 3 Char"/>
    <w:basedOn w:val="DefaultParagraphFont"/>
    <w:link w:val="BodyText3"/>
    <w:uiPriority w:val="99"/>
    <w:semiHidden/>
    <w:rsid w:val="00D242B7"/>
    <w:rPr>
      <w:rFonts w:eastAsia="Calibri" w:cs="Times New Roman"/>
      <w:sz w:val="16"/>
      <w:szCs w:val="16"/>
    </w:rPr>
  </w:style>
  <w:style w:type="paragraph" w:styleId="BodyText3">
    <w:name w:val="Body Text 3"/>
    <w:basedOn w:val="Normal"/>
    <w:link w:val="BodyText3Char"/>
    <w:uiPriority w:val="99"/>
    <w:semiHidden/>
    <w:unhideWhenUsed/>
    <w:rsid w:val="00D242B7"/>
    <w:pPr>
      <w:spacing w:after="120"/>
    </w:pPr>
    <w:rPr>
      <w:sz w:val="16"/>
      <w:szCs w:val="16"/>
    </w:rPr>
  </w:style>
  <w:style w:type="character" w:styleId="PageNumber">
    <w:name w:val="page number"/>
    <w:basedOn w:val="DefaultParagraphFont"/>
    <w:rsid w:val="00445607"/>
  </w:style>
  <w:style w:type="paragraph" w:customStyle="1" w:styleId="TableParagraph">
    <w:name w:val="Table Paragraph"/>
    <w:basedOn w:val="Normal"/>
    <w:uiPriority w:val="1"/>
    <w:qFormat/>
    <w:rsid w:val="00F63C8F"/>
    <w:pPr>
      <w:widowControl w:val="0"/>
      <w:autoSpaceDE w:val="0"/>
      <w:autoSpaceDN w:val="0"/>
      <w:spacing w:after="0" w:line="240" w:lineRule="auto"/>
      <w:ind w:left="105" w:firstLine="600"/>
      <w:jc w:val="both"/>
    </w:pPr>
    <w:rPr>
      <w:rFonts w:eastAsia="Times New Roman"/>
      <w:sz w:val="22"/>
      <w:lang w:val="vi"/>
    </w:rPr>
  </w:style>
  <w:style w:type="character" w:styleId="Hyperlink">
    <w:name w:val="Hyperlink"/>
    <w:rsid w:val="00872F21"/>
    <w:rPr>
      <w:color w:val="0000FF"/>
      <w:u w:val="single"/>
    </w:rPr>
  </w:style>
  <w:style w:type="character" w:customStyle="1" w:styleId="fontstyle01">
    <w:name w:val="fontstyle01"/>
    <w:rsid w:val="00962724"/>
    <w:rPr>
      <w:rFonts w:ascii="TimesNewRomanPSMT" w:hAnsi="TimesNewRomanPSMT" w:hint="default"/>
      <w:b w:val="0"/>
      <w:bCs w:val="0"/>
      <w:i w:val="0"/>
      <w:iCs w:val="0"/>
      <w:color w:val="000000"/>
      <w:sz w:val="28"/>
      <w:szCs w:val="28"/>
    </w:rPr>
  </w:style>
  <w:style w:type="paragraph" w:styleId="Revision">
    <w:name w:val="Revision"/>
    <w:hidden/>
    <w:uiPriority w:val="99"/>
    <w:semiHidden/>
    <w:rsid w:val="005A450C"/>
    <w:pPr>
      <w:spacing w:after="0" w:line="240" w:lineRule="auto"/>
    </w:pPr>
    <w:rPr>
      <w:rFonts w:eastAsia="Calibri" w:cs="Times New Roman"/>
      <w:sz w:val="26"/>
    </w:rPr>
  </w:style>
  <w:style w:type="character" w:styleId="CommentReference">
    <w:name w:val="annotation reference"/>
    <w:basedOn w:val="DefaultParagraphFont"/>
    <w:uiPriority w:val="99"/>
    <w:semiHidden/>
    <w:unhideWhenUsed/>
    <w:rsid w:val="00E2176A"/>
    <w:rPr>
      <w:sz w:val="16"/>
      <w:szCs w:val="16"/>
    </w:rPr>
  </w:style>
  <w:style w:type="paragraph" w:styleId="CommentText">
    <w:name w:val="annotation text"/>
    <w:basedOn w:val="Normal"/>
    <w:link w:val="CommentTextChar"/>
    <w:uiPriority w:val="99"/>
    <w:semiHidden/>
    <w:unhideWhenUsed/>
    <w:rsid w:val="00E2176A"/>
    <w:pPr>
      <w:spacing w:line="240" w:lineRule="auto"/>
    </w:pPr>
    <w:rPr>
      <w:sz w:val="20"/>
      <w:szCs w:val="20"/>
    </w:rPr>
  </w:style>
  <w:style w:type="character" w:customStyle="1" w:styleId="CommentTextChar">
    <w:name w:val="Comment Text Char"/>
    <w:basedOn w:val="DefaultParagraphFont"/>
    <w:link w:val="CommentText"/>
    <w:uiPriority w:val="99"/>
    <w:semiHidden/>
    <w:rsid w:val="00E2176A"/>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2176A"/>
    <w:rPr>
      <w:b/>
      <w:bCs/>
    </w:rPr>
  </w:style>
  <w:style w:type="character" w:customStyle="1" w:styleId="CommentSubjectChar">
    <w:name w:val="Comment Subject Char"/>
    <w:basedOn w:val="CommentTextChar"/>
    <w:link w:val="CommentSubject"/>
    <w:uiPriority w:val="99"/>
    <w:semiHidden/>
    <w:rsid w:val="00E2176A"/>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101416" TargetMode="Externa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Quyet-dinh-857-QD-TTg-2023-phan-cong-co-quan-chu-tri-soan-thao-van-ban-huong-dan-luat-nghi-quyet-572822.aspx"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89BF9-1475-4BFC-AC28-0F0B733EDAA5}">
  <ds:schemaRefs>
    <ds:schemaRef ds:uri="http://schemas.openxmlformats.org/officeDocument/2006/bibliography"/>
  </ds:schemaRefs>
</ds:datastoreItem>
</file>

<file path=customXml/itemProps2.xml><?xml version="1.0" encoding="utf-8"?>
<ds:datastoreItem xmlns:ds="http://schemas.openxmlformats.org/officeDocument/2006/customXml" ds:itemID="{A7043650-BC76-47BA-B2CC-BC79C5A00BB4}"/>
</file>

<file path=customXml/itemProps3.xml><?xml version="1.0" encoding="utf-8"?>
<ds:datastoreItem xmlns:ds="http://schemas.openxmlformats.org/officeDocument/2006/customXml" ds:itemID="{1C900558-6765-49AD-AD3D-AD4EF728314A}"/>
</file>

<file path=customXml/itemProps4.xml><?xml version="1.0" encoding="utf-8"?>
<ds:datastoreItem xmlns:ds="http://schemas.openxmlformats.org/officeDocument/2006/customXml" ds:itemID="{AD40F3B5-2C41-416D-846F-58933632FC51}"/>
</file>

<file path=docProps/app.xml><?xml version="1.0" encoding="utf-8"?>
<Properties xmlns="http://schemas.openxmlformats.org/officeDocument/2006/extended-properties" xmlns:vt="http://schemas.openxmlformats.org/officeDocument/2006/docPropsVTypes">
  <Template>Normal</Template>
  <TotalTime>2484</TotalTime>
  <Pages>75</Pages>
  <Words>15517</Words>
  <Characters>88448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qthang_608</cp:lastModifiedBy>
  <cp:revision>344</cp:revision>
  <cp:lastPrinted>2024-01-04T11:24:00Z</cp:lastPrinted>
  <dcterms:created xsi:type="dcterms:W3CDTF">2023-11-06T03:11:00Z</dcterms:created>
  <dcterms:modified xsi:type="dcterms:W3CDTF">2024-01-25T01:58:00Z</dcterms:modified>
</cp:coreProperties>
</file>